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BD7C" w14:textId="77777777" w:rsidR="00097476" w:rsidRDefault="00097476" w:rsidP="00097476">
      <w:pPr>
        <w:pBdr>
          <w:bottom w:val="single" w:sz="6" w:space="1" w:color="auto"/>
        </w:pBdr>
        <w:spacing w:line="480" w:lineRule="auto"/>
        <w:jc w:val="center"/>
      </w:pPr>
    </w:p>
    <w:p w14:paraId="1F32070D" w14:textId="4CC62E58" w:rsidR="00097476" w:rsidRDefault="00097476" w:rsidP="00097476">
      <w:pPr>
        <w:pBdr>
          <w:bottom w:val="single" w:sz="6" w:space="1" w:color="auto"/>
        </w:pBdr>
        <w:spacing w:line="360" w:lineRule="auto"/>
        <w:jc w:val="center"/>
      </w:pPr>
      <w:r>
        <w:t>Affidavit of Jennifer J. Carroll, Ph.D., M.P.H., M.A.</w:t>
      </w:r>
    </w:p>
    <w:p w14:paraId="255A92EA" w14:textId="77777777" w:rsidR="00097476" w:rsidRDefault="00097476" w:rsidP="00097476">
      <w:pPr>
        <w:spacing w:line="480" w:lineRule="auto"/>
        <w:jc w:val="center"/>
      </w:pPr>
    </w:p>
    <w:p w14:paraId="3F600199" w14:textId="77777777" w:rsidR="00097476" w:rsidRDefault="00097476" w:rsidP="0037006F">
      <w:pPr>
        <w:spacing w:line="480" w:lineRule="auto"/>
      </w:pPr>
    </w:p>
    <w:p w14:paraId="196BECFD" w14:textId="4DE75977" w:rsidR="0037006F" w:rsidRDefault="0037006F" w:rsidP="0037006F">
      <w:pPr>
        <w:spacing w:line="480" w:lineRule="auto"/>
      </w:pPr>
      <w:r>
        <w:t>I, Jennifer J. Carroll, Ph.D., M.P.H., M.A., declare and state as follows:</w:t>
      </w:r>
    </w:p>
    <w:p w14:paraId="36C21CC4" w14:textId="45E7F19A" w:rsidR="0037006F" w:rsidRDefault="0037006F" w:rsidP="0037006F">
      <w:pPr>
        <w:pStyle w:val="ListParagraph"/>
        <w:numPr>
          <w:ilvl w:val="0"/>
          <w:numId w:val="1"/>
        </w:numPr>
        <w:spacing w:line="480" w:lineRule="auto"/>
      </w:pPr>
      <w:r>
        <w:t>I am a medical anthropologist and public health scientist specializing in substance use and the impact of individual</w:t>
      </w:r>
      <w:r w:rsidR="00397D11">
        <w:t>-</w:t>
      </w:r>
      <w:r>
        <w:t xml:space="preserve"> and policy-level interventions on the public health risks posed by substance use. I completed my undergraduate studies at Reed College, graduate studies in sociology at Central European University, graduate studies in cultural anthropology and epidemiology at the University of Washington, and post-doctoral training in clinical research and infectious disease at Brown University School of Medicine. </w:t>
      </w:r>
    </w:p>
    <w:p w14:paraId="40D6B726" w14:textId="6D989F74" w:rsidR="0037006F" w:rsidRDefault="0037006F" w:rsidP="0037006F">
      <w:pPr>
        <w:pStyle w:val="ListParagraph"/>
        <w:numPr>
          <w:ilvl w:val="0"/>
          <w:numId w:val="1"/>
        </w:numPr>
        <w:spacing w:line="480" w:lineRule="auto"/>
      </w:pPr>
      <w:r>
        <w:t xml:space="preserve">Currently, I am an Assistant Professor of Anthropology, with promotion to Associate Professor of Anthropology with tenure effective August 15, 2024, at North Carolina State University. Concurrently, I hold an appointment as an Adjunct Assistant Professor of Medicine at Warren Alpert Medical School at Brown University. My research agenda in the </w:t>
      </w:r>
      <w:r w:rsidR="00397D11">
        <w:t>United States</w:t>
      </w:r>
      <w:r>
        <w:t xml:space="preserve"> focuses on substance use behaviors, novel interventions to reduce overdose mortality in the context of a rapidly changing illicit drug supply, and </w:t>
      </w:r>
      <w:r w:rsidR="007C5062">
        <w:t xml:space="preserve">the public health and public safety impacts of policy-level responses to substance use ranging from syringe access laws to criminal drug enforcement. </w:t>
      </w:r>
    </w:p>
    <w:p w14:paraId="23115FB4" w14:textId="70CDC8C2" w:rsidR="007C5062" w:rsidRDefault="007C5062" w:rsidP="0037006F">
      <w:pPr>
        <w:pStyle w:val="ListParagraph"/>
        <w:numPr>
          <w:ilvl w:val="0"/>
          <w:numId w:val="1"/>
        </w:numPr>
        <w:spacing w:line="480" w:lineRule="auto"/>
      </w:pPr>
      <w:r>
        <w:lastRenderedPageBreak/>
        <w:t xml:space="preserve">Since 2018, I have been retained by the National Center for Injury Control and Prevention at the U.S. Centers for Disease Control and Prevention (CDC), via interagency personnel agreement (IPA) with my primary university, as a subject matter expert on overdose and other harms associated with substance use. Prior to this IPA, I worked full time </w:t>
      </w:r>
      <w:r w:rsidR="001F362D">
        <w:t xml:space="preserve">with the Atlanta/Carolinas High Intensity Drug Trafficking Area (HIDTA) </w:t>
      </w:r>
      <w:r>
        <w:t>as the primary scientific lead</w:t>
      </w:r>
      <w:r w:rsidR="001F362D">
        <w:t>, seated in the National Center for Injury Prevention and Control,</w:t>
      </w:r>
      <w:r>
        <w:t xml:space="preserve"> </w:t>
      </w:r>
      <w:r w:rsidR="001F362D">
        <w:t xml:space="preserve">with </w:t>
      </w:r>
      <w:r>
        <w:t xml:space="preserve">the Overdose Response Strategy, a coordinated partnership between the </w:t>
      </w:r>
      <w:r w:rsidR="001F362D">
        <w:t>CDC and the HIDTAs</w:t>
      </w:r>
      <w:r>
        <w:t xml:space="preserve"> intended to prevent overdose through innovative public health/public safety collaboration.</w:t>
      </w:r>
    </w:p>
    <w:p w14:paraId="3FB15530" w14:textId="3F8F96F9" w:rsidR="007C5062" w:rsidRDefault="007C5062" w:rsidP="0037006F">
      <w:pPr>
        <w:pStyle w:val="ListParagraph"/>
        <w:numPr>
          <w:ilvl w:val="0"/>
          <w:numId w:val="1"/>
        </w:numPr>
        <w:spacing w:line="480" w:lineRule="auto"/>
      </w:pPr>
      <w:r>
        <w:t xml:space="preserve">In my capacity as a scientist and subject matter expert serving the CDC, I have written numerous official guidelines and technical packages published by the CDC on overdose and overdose prevention strategies, including </w:t>
      </w:r>
      <w:r>
        <w:rPr>
          <w:i/>
          <w:iCs/>
        </w:rPr>
        <w:t>Evidence-Based Strategies for Preventing Opioid Overdose</w:t>
      </w:r>
      <w:r w:rsidR="00E82C96">
        <w:rPr>
          <w:i/>
          <w:iCs/>
        </w:rPr>
        <w:t>: What’s Working in the United States</w:t>
      </w:r>
      <w:r w:rsidR="00E82C96">
        <w:t xml:space="preserve"> (2018), </w:t>
      </w:r>
      <w:r w:rsidR="00E82C96">
        <w:rPr>
          <w:i/>
          <w:iCs/>
        </w:rPr>
        <w:t xml:space="preserve">Linking People with Opioid Use Disorder to Medication Treatment: A Resource for Action of Policy, Programs, and Practices </w:t>
      </w:r>
      <w:r w:rsidR="00E82C96">
        <w:t xml:space="preserve">(2022), and </w:t>
      </w:r>
      <w:r w:rsidR="00E82C96">
        <w:rPr>
          <w:i/>
          <w:iCs/>
        </w:rPr>
        <w:t>Division of Overdose Prevention Stimulant Guide: Answers to Emerging Questions about Stimulants in the Context of the Overdose Epidemic in the United States</w:t>
      </w:r>
      <w:r w:rsidR="00E82C96">
        <w:t xml:space="preserve"> (2024). </w:t>
      </w:r>
    </w:p>
    <w:p w14:paraId="52E4EAAA" w14:textId="6A20CC4A" w:rsidR="00697DB5" w:rsidRDefault="00697DB5" w:rsidP="00697DB5">
      <w:pPr>
        <w:pStyle w:val="ListParagraph"/>
        <w:numPr>
          <w:ilvl w:val="0"/>
          <w:numId w:val="1"/>
        </w:numPr>
        <w:spacing w:line="480" w:lineRule="auto"/>
      </w:pPr>
      <w:r>
        <w:t xml:space="preserve">I am the author or co-author of more than 50 peer reviewed research articles </w:t>
      </w:r>
      <w:proofErr w:type="gramStart"/>
      <w:r>
        <w:t>in the area of</w:t>
      </w:r>
      <w:proofErr w:type="gramEnd"/>
      <w:r>
        <w:t xml:space="preserve"> substance use and public health, which, collectively, have been cited nearly 1,200 times in the last 5 years alone. I was the lead author on the first systematic investigation of the experiences and responses of people who use drugs to the </w:t>
      </w:r>
      <w:r>
        <w:lastRenderedPageBreak/>
        <w:t>emergence of fentanyl in the U.S. drug supply.</w:t>
      </w:r>
      <w:r w:rsidR="001F362D">
        <w:rPr>
          <w:rStyle w:val="FootnoteReference"/>
        </w:rPr>
        <w:footnoteReference w:id="1"/>
      </w:r>
      <w:r>
        <w:t xml:space="preserve"> </w:t>
      </w:r>
      <w:r w:rsidR="001F362D">
        <w:t>I was the lead author on the first systematic investigation of emergent public health strategies to reduce the harms or xylazine contamination in the U.S. drug supply.</w:t>
      </w:r>
      <w:r w:rsidR="001F362D">
        <w:rPr>
          <w:rStyle w:val="FootnoteReference"/>
        </w:rPr>
        <w:footnoteReference w:id="2"/>
      </w:r>
      <w:r w:rsidR="001F362D">
        <w:t xml:space="preserve"> </w:t>
      </w:r>
      <w:r w:rsidR="00DB7CF4">
        <w:t>I was also the lead author on the first study to empirically document the meaningful role that stable drug suppliers play in protecting people who use drugs against overdose (and, in turn, the excess overdose risk that people who use drugs are exposed to if their stable drug supplier is arrested)</w:t>
      </w:r>
      <w:r w:rsidR="00DB7CF4">
        <w:rPr>
          <w:rStyle w:val="FootnoteReference"/>
        </w:rPr>
        <w:footnoteReference w:id="3"/>
      </w:r>
      <w:r w:rsidR="00DB7CF4">
        <w:t xml:space="preserve"> and a co-author on the first study to identify statistically significant increases in fatal and non-fatal overdose as a consequence of drug seizures by law enforcement.</w:t>
      </w:r>
      <w:r w:rsidR="00DB7CF4">
        <w:rPr>
          <w:rStyle w:val="FootnoteReference"/>
        </w:rPr>
        <w:footnoteReference w:id="4"/>
      </w:r>
      <w:r w:rsidR="00DB7CF4">
        <w:t xml:space="preserve"> </w:t>
      </w:r>
    </w:p>
    <w:p w14:paraId="3F845A40" w14:textId="5C1A5DC5" w:rsidR="00E82C96" w:rsidRDefault="00DB7CF4" w:rsidP="0037006F">
      <w:pPr>
        <w:pStyle w:val="ListParagraph"/>
        <w:numPr>
          <w:ilvl w:val="0"/>
          <w:numId w:val="1"/>
        </w:numPr>
        <w:spacing w:line="480" w:lineRule="auto"/>
      </w:pPr>
      <w:r>
        <w:t>I am, t</w:t>
      </w:r>
      <w:r w:rsidR="001F362D">
        <w:t xml:space="preserve">o the best of my knowledge, </w:t>
      </w:r>
      <w:r>
        <w:t xml:space="preserve">one of two public health </w:t>
      </w:r>
      <w:r w:rsidR="00B32E05">
        <w:t>scientists</w:t>
      </w:r>
      <w:r>
        <w:t xml:space="preserve"> in the United States </w:t>
      </w:r>
      <w:r w:rsidR="00B32E05">
        <w:t xml:space="preserve">who are </w:t>
      </w:r>
      <w:r>
        <w:t>proactively researching the public health consequences of laws that create criminal liability for an accidental drug overdose equivalent to manslaughter or homicide (</w:t>
      </w:r>
      <w:r w:rsidR="00397D11">
        <w:t>such as</w:t>
      </w:r>
      <w:r>
        <w:t xml:space="preserve"> RCW 69.50.415)</w:t>
      </w:r>
      <w:r>
        <w:rPr>
          <w:rFonts w:ascii="Arial" w:hAnsi="Arial" w:cs="Arial"/>
          <w:color w:val="222222"/>
          <w:shd w:val="clear" w:color="auto" w:fill="FFFFFF"/>
        </w:rPr>
        <w:t xml:space="preserve">, </w:t>
      </w:r>
      <w:r>
        <w:t>often referred to as controlled substance homicide, drug-induced homicide, or death by distribution laws</w:t>
      </w:r>
      <w:r w:rsidR="00A941C2">
        <w:t xml:space="preserve"> (henceforth “controlled substance homicide laws”)</w:t>
      </w:r>
      <w:r>
        <w:t>.</w:t>
      </w:r>
      <w:r w:rsidR="005F291C">
        <w:t xml:space="preserve"> The other scientist proactively working in this area is </w:t>
      </w:r>
      <w:proofErr w:type="spellStart"/>
      <w:r w:rsidR="005F291C">
        <w:t>Taleed</w:t>
      </w:r>
      <w:proofErr w:type="spellEnd"/>
      <w:r w:rsidR="005F291C">
        <w:t xml:space="preserve"> El-</w:t>
      </w:r>
      <w:proofErr w:type="spellStart"/>
      <w:r w:rsidR="005F291C">
        <w:t>Sabawi</w:t>
      </w:r>
      <w:proofErr w:type="spellEnd"/>
      <w:r w:rsidR="005F291C">
        <w:t xml:space="preserve">, J.D., Ph.D. </w:t>
      </w:r>
    </w:p>
    <w:p w14:paraId="08FE9CFB" w14:textId="276E19F7" w:rsidR="005F291C" w:rsidRDefault="005F291C" w:rsidP="0037006F">
      <w:pPr>
        <w:pStyle w:val="ListParagraph"/>
        <w:numPr>
          <w:ilvl w:val="0"/>
          <w:numId w:val="1"/>
        </w:numPr>
        <w:spacing w:line="480" w:lineRule="auto"/>
      </w:pPr>
      <w:r>
        <w:lastRenderedPageBreak/>
        <w:t xml:space="preserve">Below, I present information based on my own research and other bodies of scientific evidence that leads me to conclude that: (1) controlled substance homicide laws are inequitably enforced and charges brought under these laws represent extreme racial bias; (2) prosecutors who file controlled substance homicide charges are often motivated by false beliefs about the public health benefits such laws that are not supported by any systematic or scientific evidence; (3) controlled substance homicide laws undermine </w:t>
      </w:r>
      <w:r w:rsidR="00903EC6">
        <w:t xml:space="preserve">the effects of state 911 Good Samaritan Laws, </w:t>
      </w:r>
      <w:r w:rsidR="00397D11">
        <w:t>which are</w:t>
      </w:r>
      <w:r w:rsidR="00903EC6">
        <w:t xml:space="preserve"> well-tested and well-proven policy-level overdose-prevention strateg</w:t>
      </w:r>
      <w:r w:rsidR="00397D11">
        <w:t>ies</w:t>
      </w:r>
      <w:r w:rsidR="00903EC6">
        <w:t xml:space="preserve">; (4) controlled substance homicide laws and charges brought under those laws increase the risk of overdose in the surrounding community; and (5) the </w:t>
      </w:r>
      <w:r w:rsidR="005E0197">
        <w:t xml:space="preserve">premise that drug suppliers and people who use drugs are distinct populations analogous to “exploiters” and “exploited victims” is false, does not reflect the realities of substance use </w:t>
      </w:r>
      <w:r w:rsidR="00B32E05">
        <w:t xml:space="preserve">in a criminalized market, and causes excess harm against people who use drugs, including excess overdose. </w:t>
      </w:r>
    </w:p>
    <w:p w14:paraId="3DBA21EE" w14:textId="2C65C960" w:rsidR="009D401D" w:rsidRPr="009D401D" w:rsidRDefault="00AD5D6A" w:rsidP="00AD5D6A">
      <w:pPr>
        <w:pStyle w:val="ListParagraph"/>
        <w:numPr>
          <w:ilvl w:val="0"/>
          <w:numId w:val="1"/>
        </w:numPr>
        <w:spacing w:line="480" w:lineRule="auto"/>
      </w:pPr>
      <w:r>
        <w:t xml:space="preserve">I </w:t>
      </w:r>
      <w:r w:rsidR="00724F5C">
        <w:t>was</w:t>
      </w:r>
      <w:r>
        <w:t xml:space="preserve"> the lead investigator of a nation-wide survey of criminal defense attorneys who have defended clients against charges of controlled substance homicides (or their state-specific equivalents) following the accidental drug overdose of another person. </w:t>
      </w:r>
      <w:r w:rsidR="00397D11">
        <w:t>Data was</w:t>
      </w:r>
      <w:r w:rsidR="0071463C">
        <w:t xml:space="preserve"> collected from defense attorneys in 31 U.S. states, including Washington state</w:t>
      </w:r>
      <w:r w:rsidR="00397D11">
        <w:t>. Preliminary findings</w:t>
      </w:r>
      <w:r w:rsidR="0071463C">
        <w:t xml:space="preserve"> indicate that </w:t>
      </w:r>
      <w:r w:rsidR="006C3920">
        <w:t xml:space="preserve">26% of the individuals </w:t>
      </w:r>
      <w:r w:rsidR="00397D11">
        <w:t>these attorneys</w:t>
      </w:r>
      <w:r w:rsidR="006C3920">
        <w:t xml:space="preserve"> defended against controlled substance homicide charges were Black, and 55% were non-Hispanic white.</w:t>
      </w:r>
      <w:r w:rsidR="00397D11">
        <w:rPr>
          <w:rStyle w:val="FootnoteReference"/>
        </w:rPr>
        <w:footnoteReference w:id="5"/>
      </w:r>
      <w:r w:rsidR="006C3920">
        <w:t xml:space="preserve"> </w:t>
      </w:r>
      <w:r w:rsidR="009D401D">
        <w:t xml:space="preserve">This pattern of inequity is </w:t>
      </w:r>
      <w:proofErr w:type="gramStart"/>
      <w:r w:rsidR="009D401D">
        <w:t>similar to</w:t>
      </w:r>
      <w:proofErr w:type="gramEnd"/>
      <w:r w:rsidR="009D401D">
        <w:t xml:space="preserve"> the rate of over-</w:t>
      </w:r>
      <w:r w:rsidR="009D401D">
        <w:lastRenderedPageBreak/>
        <w:t>arrest and over-prosecution of Black Americans, who comprise only 12% of the U.S. population, for any drug-related crime</w:t>
      </w:r>
      <w:r w:rsidR="0071463C">
        <w:rPr>
          <w:rFonts w:ascii="Calibri" w:hAnsi="Calibri" w:cs="Calibri"/>
          <w:color w:val="000000"/>
        </w:rPr>
        <w:t>.</w:t>
      </w:r>
      <w:r w:rsidR="0071463C">
        <w:rPr>
          <w:rStyle w:val="FootnoteReference"/>
          <w:rFonts w:ascii="Calibri" w:hAnsi="Calibri" w:cs="Calibri"/>
          <w:color w:val="000000"/>
        </w:rPr>
        <w:footnoteReference w:id="6"/>
      </w:r>
      <w:r w:rsidR="006C3920">
        <w:rPr>
          <w:rFonts w:ascii="Calibri" w:hAnsi="Calibri" w:cs="Calibri"/>
          <w:color w:val="000000"/>
        </w:rPr>
        <w:t xml:space="preserve"> </w:t>
      </w:r>
    </w:p>
    <w:p w14:paraId="4B4773DF" w14:textId="035CA0F7" w:rsidR="00AD5D6A" w:rsidRDefault="009D401D" w:rsidP="00AD5D6A">
      <w:pPr>
        <w:pStyle w:val="ListParagraph"/>
        <w:numPr>
          <w:ilvl w:val="0"/>
          <w:numId w:val="1"/>
        </w:numPr>
        <w:spacing w:line="480" w:lineRule="auto"/>
      </w:pPr>
      <w:r>
        <w:t xml:space="preserve">An </w:t>
      </w:r>
      <w:r w:rsidR="006C3920">
        <w:rPr>
          <w:rFonts w:ascii="Calibri" w:hAnsi="Calibri" w:cs="Calibri"/>
          <w:color w:val="000000"/>
        </w:rPr>
        <w:t xml:space="preserve">even greater racial disparity emerges when the race of the overdose victim, whose death prompted </w:t>
      </w:r>
      <w:r>
        <w:rPr>
          <w:rFonts w:ascii="Calibri" w:hAnsi="Calibri" w:cs="Calibri"/>
          <w:color w:val="000000"/>
        </w:rPr>
        <w:t xml:space="preserve">a </w:t>
      </w:r>
      <w:r w:rsidR="006C3920">
        <w:rPr>
          <w:rFonts w:ascii="Calibri" w:hAnsi="Calibri" w:cs="Calibri"/>
          <w:color w:val="000000"/>
        </w:rPr>
        <w:t>controlled substance homicide charge, is considered. In my survey, 90% of defense attorneys reported that the decedent whose death prompted their most recent controlled substances homicide case was white.</w:t>
      </w:r>
      <w:r w:rsidR="00397D11">
        <w:rPr>
          <w:rStyle w:val="FootnoteReference"/>
          <w:rFonts w:ascii="Calibri" w:hAnsi="Calibri" w:cs="Calibri"/>
          <w:color w:val="000000"/>
        </w:rPr>
        <w:footnoteReference w:id="7"/>
      </w:r>
      <w:r w:rsidR="006C3920">
        <w:rPr>
          <w:rFonts w:ascii="Calibri" w:hAnsi="Calibri" w:cs="Calibri"/>
          <w:color w:val="000000"/>
        </w:rPr>
        <w:t xml:space="preserve"> </w:t>
      </w:r>
      <w:r w:rsidR="007200A5">
        <w:rPr>
          <w:rFonts w:ascii="Calibri" w:hAnsi="Calibri" w:cs="Calibri"/>
          <w:color w:val="000000"/>
        </w:rPr>
        <w:t xml:space="preserve">This finding aligns with the conclusions of a media analysis conducted in 2019 by the Health </w:t>
      </w:r>
      <w:proofErr w:type="spellStart"/>
      <w:r w:rsidR="007200A5">
        <w:rPr>
          <w:rFonts w:ascii="Calibri" w:hAnsi="Calibri" w:cs="Calibri"/>
          <w:color w:val="000000"/>
        </w:rPr>
        <w:t>InJustice</w:t>
      </w:r>
      <w:proofErr w:type="spellEnd"/>
      <w:r w:rsidR="007200A5">
        <w:rPr>
          <w:rFonts w:ascii="Calibri" w:hAnsi="Calibri" w:cs="Calibri"/>
          <w:color w:val="000000"/>
        </w:rPr>
        <w:t xml:space="preserve"> Action Lab at North</w:t>
      </w:r>
      <w:r w:rsidR="00724F5C">
        <w:rPr>
          <w:rFonts w:ascii="Calibri" w:hAnsi="Calibri" w:cs="Calibri"/>
          <w:color w:val="000000"/>
        </w:rPr>
        <w:t>e</w:t>
      </w:r>
      <w:r w:rsidR="007200A5">
        <w:rPr>
          <w:rFonts w:ascii="Calibri" w:hAnsi="Calibri" w:cs="Calibri"/>
          <w:color w:val="000000"/>
        </w:rPr>
        <w:t xml:space="preserve">astern University, which found that 100% of decedents who were </w:t>
      </w:r>
      <w:r w:rsidR="00724F5C">
        <w:rPr>
          <w:rFonts w:ascii="Calibri" w:hAnsi="Calibri" w:cs="Calibri"/>
          <w:color w:val="000000"/>
        </w:rPr>
        <w:t>neither</w:t>
      </w:r>
      <w:r w:rsidR="007200A5">
        <w:rPr>
          <w:rFonts w:ascii="Calibri" w:hAnsi="Calibri" w:cs="Calibri"/>
          <w:color w:val="000000"/>
        </w:rPr>
        <w:t xml:space="preserve"> a </w:t>
      </w:r>
      <w:r w:rsidR="00724F5C">
        <w:rPr>
          <w:rFonts w:ascii="Calibri" w:hAnsi="Calibri" w:cs="Calibri"/>
          <w:color w:val="000000"/>
        </w:rPr>
        <w:t xml:space="preserve">close </w:t>
      </w:r>
      <w:r w:rsidR="007200A5">
        <w:rPr>
          <w:rFonts w:ascii="Calibri" w:hAnsi="Calibri" w:cs="Calibri"/>
          <w:color w:val="000000"/>
        </w:rPr>
        <w:t xml:space="preserve">friend </w:t>
      </w:r>
      <w:r w:rsidR="00724F5C">
        <w:rPr>
          <w:rFonts w:ascii="Calibri" w:hAnsi="Calibri" w:cs="Calibri"/>
          <w:color w:val="000000"/>
        </w:rPr>
        <w:t>n</w:t>
      </w:r>
      <w:r w:rsidR="007200A5">
        <w:rPr>
          <w:rFonts w:ascii="Calibri" w:hAnsi="Calibri" w:cs="Calibri"/>
          <w:color w:val="000000"/>
        </w:rPr>
        <w:t xml:space="preserve">or family member of the person charged with controlled substances homicide </w:t>
      </w:r>
      <w:r w:rsidR="00724F5C">
        <w:rPr>
          <w:rFonts w:ascii="Calibri" w:hAnsi="Calibri" w:cs="Calibri"/>
          <w:color w:val="000000"/>
        </w:rPr>
        <w:t>in connection with</w:t>
      </w:r>
      <w:r w:rsidR="007200A5">
        <w:rPr>
          <w:rFonts w:ascii="Calibri" w:hAnsi="Calibri" w:cs="Calibri"/>
          <w:color w:val="000000"/>
        </w:rPr>
        <w:t xml:space="preserve"> their overdose death were white.</w:t>
      </w:r>
      <w:r w:rsidR="007200A5">
        <w:rPr>
          <w:rStyle w:val="FootnoteReference"/>
          <w:rFonts w:ascii="Calibri" w:hAnsi="Calibri" w:cs="Calibri"/>
          <w:color w:val="000000"/>
        </w:rPr>
        <w:footnoteReference w:id="8"/>
      </w:r>
      <w:r w:rsidR="007200A5">
        <w:rPr>
          <w:rFonts w:ascii="Calibri" w:hAnsi="Calibri" w:cs="Calibri"/>
          <w:color w:val="000000"/>
        </w:rPr>
        <w:t xml:space="preserve"> </w:t>
      </w:r>
      <w:r w:rsidR="00724F5C">
        <w:rPr>
          <w:rFonts w:ascii="Calibri" w:hAnsi="Calibri" w:cs="Calibri"/>
          <w:color w:val="000000"/>
        </w:rPr>
        <w:t>Put bluntly, controlled substance homicide charges are almost exclusively brought in response to the death of a white person</w:t>
      </w:r>
      <w:r>
        <w:rPr>
          <w:rFonts w:ascii="Calibri" w:hAnsi="Calibri" w:cs="Calibri"/>
          <w:color w:val="000000"/>
        </w:rPr>
        <w:t>—the result of systemic racism that rewards the criminal justice system for placing a higher value on white lives and pursuing harsher criminal punishments for alleged injustices suffered by white Americans.</w:t>
      </w:r>
      <w:r>
        <w:rPr>
          <w:rStyle w:val="FootnoteReference"/>
          <w:rFonts w:ascii="Calibri" w:hAnsi="Calibri" w:cs="Calibri"/>
          <w:color w:val="000000"/>
        </w:rPr>
        <w:footnoteReference w:id="9"/>
      </w:r>
    </w:p>
    <w:p w14:paraId="70E9D9AE" w14:textId="1BA4B183" w:rsidR="00C0454B" w:rsidRDefault="00842647" w:rsidP="00F252D1">
      <w:pPr>
        <w:pStyle w:val="ListParagraph"/>
        <w:numPr>
          <w:ilvl w:val="0"/>
          <w:numId w:val="1"/>
        </w:numPr>
        <w:spacing w:line="480" w:lineRule="auto"/>
      </w:pPr>
      <w:r>
        <w:t xml:space="preserve">I am the lead researcher and senior author of an article titled </w:t>
      </w:r>
      <w:r>
        <w:rPr>
          <w:i/>
          <w:iCs/>
        </w:rPr>
        <w:t>Prosecuting overdose: An Exploratory Study of Prosecutorial Motivations for Drug-Induced Homicide Prosecutions in North Carolina</w:t>
      </w:r>
      <w:r>
        <w:t>, which details survey data collected in</w:t>
      </w:r>
      <w:r w:rsidR="00314C4E">
        <w:t xml:space="preserve"> </w:t>
      </w:r>
      <w:r w:rsidR="007200A5">
        <w:t>2021</w:t>
      </w:r>
      <w:r w:rsidR="00314C4E">
        <w:t xml:space="preserve"> </w:t>
      </w:r>
      <w:r>
        <w:t>and</w:t>
      </w:r>
      <w:r w:rsidR="00314C4E">
        <w:t xml:space="preserve"> 2022</w:t>
      </w:r>
      <w:r>
        <w:t xml:space="preserve"> from North Carolina prosecutors</w:t>
      </w:r>
      <w:r w:rsidR="007200A5">
        <w:t xml:space="preserve"> about their experience </w:t>
      </w:r>
      <w:r w:rsidR="00314C4E">
        <w:t xml:space="preserve">with and perceptions </w:t>
      </w:r>
      <w:r w:rsidR="00A941C2">
        <w:lastRenderedPageBreak/>
        <w:t>of</w:t>
      </w:r>
      <w:r w:rsidR="007200A5">
        <w:t xml:space="preserve"> North Carolina’s controlled substance homicide law</w:t>
      </w:r>
      <w:r w:rsidR="00E255E9">
        <w:t xml:space="preserve"> (GS 14-18.4)</w:t>
      </w:r>
      <w:r w:rsidR="00397D11">
        <w:t>.</w:t>
      </w:r>
      <w:r w:rsidR="00397D11">
        <w:rPr>
          <w:rStyle w:val="FootnoteReference"/>
        </w:rPr>
        <w:footnoteReference w:id="10"/>
      </w:r>
      <w:r w:rsidR="00397D11">
        <w:t xml:space="preserve"> This study</w:t>
      </w:r>
      <w:r w:rsidR="007200A5">
        <w:t xml:space="preserve"> </w:t>
      </w:r>
      <w:r w:rsidR="00397D11">
        <w:t>found</w:t>
      </w:r>
      <w:r w:rsidR="007200A5">
        <w:t xml:space="preserve"> that most prosecutors believe that prosecutions and convictions under this law will deter substance use, drug distribution, fentanyl distribution, and other drug-related crimes in their district</w:t>
      </w:r>
      <w:r w:rsidR="00314C4E">
        <w:t xml:space="preserve"> and are motivated by these beliefs to file criminal charges under this law following fatal overdose events</w:t>
      </w:r>
      <w:r w:rsidR="007200A5">
        <w:t>.</w:t>
      </w:r>
      <w:r w:rsidR="007200A5">
        <w:rPr>
          <w:rStyle w:val="FootnoteReference"/>
        </w:rPr>
        <w:footnoteReference w:id="11"/>
      </w:r>
      <w:r w:rsidR="007200A5">
        <w:t xml:space="preserve"> There is no scientific evidence that supports these beliefs either in principle or in fact. </w:t>
      </w:r>
      <w:r w:rsidR="00295C7D">
        <w:t>Indeed, for years</w:t>
      </w:r>
      <w:r w:rsidR="00E255E9">
        <w:t>,</w:t>
      </w:r>
      <w:r w:rsidR="00295C7D">
        <w:t xml:space="preserve"> </w:t>
      </w:r>
      <w:r w:rsidR="00E255E9">
        <w:t xml:space="preserve">the </w:t>
      </w:r>
      <w:r w:rsidR="00295C7D">
        <w:t xml:space="preserve">scientific consensus in the field of criminology has </w:t>
      </w:r>
      <w:r w:rsidR="00E255E9">
        <w:t>held</w:t>
      </w:r>
      <w:r w:rsidR="00295C7D">
        <w:t xml:space="preserve"> that enhanced criminal punishment (which controlled substance homicide laws represent) </w:t>
      </w:r>
      <w:r w:rsidR="00E255E9">
        <w:t>has</w:t>
      </w:r>
      <w:r w:rsidR="00295C7D">
        <w:t xml:space="preserve"> no </w:t>
      </w:r>
      <w:r w:rsidR="00E255E9">
        <w:t xml:space="preserve">deterrent </w:t>
      </w:r>
      <w:r w:rsidR="00295C7D">
        <w:t xml:space="preserve">effect on criminal </w:t>
      </w:r>
      <w:r w:rsidR="00E255E9">
        <w:t>behavior</w:t>
      </w:r>
      <w:r w:rsidR="00295C7D">
        <w:t>.</w:t>
      </w:r>
      <w:r w:rsidR="009D401D">
        <w:rPr>
          <w:rStyle w:val="FootnoteReference"/>
        </w:rPr>
        <w:footnoteReference w:id="12"/>
      </w:r>
    </w:p>
    <w:p w14:paraId="12D7B997" w14:textId="69338BE4" w:rsidR="00842647" w:rsidRDefault="00842647" w:rsidP="00F252D1">
      <w:pPr>
        <w:pStyle w:val="ListParagraph"/>
        <w:numPr>
          <w:ilvl w:val="0"/>
          <w:numId w:val="1"/>
        </w:numPr>
        <w:spacing w:line="480" w:lineRule="auto"/>
      </w:pPr>
      <w:r>
        <w:t xml:space="preserve">This </w:t>
      </w:r>
      <w:r w:rsidR="002C2139">
        <w:t>study</w:t>
      </w:r>
      <w:r w:rsidR="00E255E9">
        <w:t xml:space="preserve"> of North Carolina prosecutors</w:t>
      </w:r>
      <w:r>
        <w:t xml:space="preserve"> also </w:t>
      </w:r>
      <w:r w:rsidR="002C2139">
        <w:t>demonstrated</w:t>
      </w:r>
      <w:r>
        <w:t xml:space="preserve"> that </w:t>
      </w:r>
      <w:r w:rsidR="002C2139">
        <w:t xml:space="preserve">the number of </w:t>
      </w:r>
      <w:r w:rsidR="0037577E">
        <w:t>controlled substance homicide</w:t>
      </w:r>
      <w:r w:rsidR="002C2139">
        <w:t xml:space="preserve"> cases brought in North Carolina prosecutorial districts since 2018 has no statistical relationship with the rate of overdose deaths in each district, respectively.</w:t>
      </w:r>
      <w:r w:rsidR="002C2139">
        <w:rPr>
          <w:rStyle w:val="FootnoteReference"/>
        </w:rPr>
        <w:footnoteReference w:id="13"/>
      </w:r>
      <w:r w:rsidR="002C2139">
        <w:t xml:space="preserve"> </w:t>
      </w:r>
    </w:p>
    <w:p w14:paraId="5285C249" w14:textId="4EEF2667" w:rsidR="00842647" w:rsidRDefault="00842647" w:rsidP="00842647">
      <w:pPr>
        <w:pStyle w:val="ListParagraph"/>
        <w:numPr>
          <w:ilvl w:val="0"/>
          <w:numId w:val="1"/>
        </w:numPr>
        <w:spacing w:line="480" w:lineRule="auto"/>
      </w:pPr>
      <w:r>
        <w:t xml:space="preserve">Overwhelming scientific evidence suggests that deterrence through criminal punishment largely reshapes how, not whether, actors participate in the illicit drug market, often producing harmful secondary effects by promoting behavior changes </w:t>
      </w:r>
      <w:r>
        <w:lastRenderedPageBreak/>
        <w:t>that have deleterious effects on community health such as increased HIV risk</w:t>
      </w:r>
      <w:r>
        <w:rPr>
          <w:rStyle w:val="FootnoteReference"/>
        </w:rPr>
        <w:footnoteReference w:id="14"/>
      </w:r>
      <w:r>
        <w:t xml:space="preserve"> and risk of other drug-related harms among people who use drugs.</w:t>
      </w:r>
      <w:r>
        <w:rPr>
          <w:rStyle w:val="FootnoteReference"/>
        </w:rPr>
        <w:footnoteReference w:id="15"/>
      </w:r>
    </w:p>
    <w:p w14:paraId="0C9EB49B" w14:textId="798AAB73" w:rsidR="00344E6D" w:rsidRDefault="00724F5C" w:rsidP="00F252D1">
      <w:pPr>
        <w:pStyle w:val="ListParagraph"/>
        <w:numPr>
          <w:ilvl w:val="0"/>
          <w:numId w:val="1"/>
        </w:numPr>
        <w:spacing w:line="480" w:lineRule="auto"/>
      </w:pPr>
      <w:r>
        <w:t xml:space="preserve">State 911 Good Samaritan Laws, which confer limited immunity for certain drug-related offenses discovered </w:t>
      </w:r>
      <w:r w:rsidR="009F1EF4">
        <w:t>because</w:t>
      </w:r>
      <w:r>
        <w:t xml:space="preserve"> 911 </w:t>
      </w:r>
      <w:r w:rsidR="009F1EF4">
        <w:t xml:space="preserve">was called </w:t>
      </w:r>
      <w:r>
        <w:t>to report an overdose emergency, are an evidence-based overdose prevention strategy,</w:t>
      </w:r>
      <w:r>
        <w:rPr>
          <w:rStyle w:val="FootnoteReference"/>
        </w:rPr>
        <w:footnoteReference w:id="16"/>
      </w:r>
      <w:r>
        <w:t xml:space="preserve"> with some studies estimating that effectively implemented 911 Good Samaritan Laws can reduce state-wide opioid overdose</w:t>
      </w:r>
      <w:r w:rsidR="009F1EF4">
        <w:t xml:space="preserve"> deaths</w:t>
      </w:r>
      <w:r>
        <w:t xml:space="preserve"> </w:t>
      </w:r>
      <w:r w:rsidR="007D1517">
        <w:t>by as much as</w:t>
      </w:r>
      <w:r>
        <w:t xml:space="preserve"> 1</w:t>
      </w:r>
      <w:r w:rsidR="007D1517">
        <w:t>0-15%</w:t>
      </w:r>
      <w:r w:rsidR="009F1EF4">
        <w:t xml:space="preserve"> facilitating help-seeking during a potentially deadly emergency</w:t>
      </w:r>
      <w:r w:rsidR="00E255E9">
        <w:t>.</w:t>
      </w:r>
      <w:r>
        <w:rPr>
          <w:rStyle w:val="FootnoteReference"/>
        </w:rPr>
        <w:footnoteReference w:id="17"/>
      </w:r>
      <w:r>
        <w:t xml:space="preserve"> </w:t>
      </w:r>
    </w:p>
    <w:p w14:paraId="4D0FF301" w14:textId="178F2AA9" w:rsidR="00724F5C" w:rsidRDefault="00724F5C" w:rsidP="007200A5">
      <w:pPr>
        <w:pStyle w:val="ListParagraph"/>
        <w:numPr>
          <w:ilvl w:val="0"/>
          <w:numId w:val="1"/>
        </w:numPr>
        <w:spacing w:line="480" w:lineRule="auto"/>
      </w:pPr>
      <w:r>
        <w:t xml:space="preserve">Multiple studies have documented that controlled substance homicide laws reduce the likelihood that a bystander will call </w:t>
      </w:r>
      <w:r w:rsidR="00344E6D">
        <w:t>911 to report an overdose</w:t>
      </w:r>
      <w:r w:rsidR="00295C7D">
        <w:t xml:space="preserve"> by increasing the perceived risk of arrest if first responders are dispatched to the scene</w:t>
      </w:r>
      <w:r w:rsidR="00344E6D">
        <w:t xml:space="preserve">. This finding </w:t>
      </w:r>
      <w:r w:rsidR="00344E6D">
        <w:lastRenderedPageBreak/>
        <w:t xml:space="preserve">has been reproduced in </w:t>
      </w:r>
      <w:r w:rsidR="00295C7D">
        <w:t>Maryland,</w:t>
      </w:r>
      <w:r w:rsidR="00295C7D">
        <w:rPr>
          <w:rStyle w:val="FootnoteReference"/>
        </w:rPr>
        <w:footnoteReference w:id="18"/>
      </w:r>
      <w:r w:rsidR="00295C7D">
        <w:t xml:space="preserve"> North Carolina,</w:t>
      </w:r>
      <w:r w:rsidR="00295C7D">
        <w:rPr>
          <w:rStyle w:val="FootnoteReference"/>
        </w:rPr>
        <w:footnoteReference w:id="19"/>
      </w:r>
      <w:r w:rsidR="00295C7D">
        <w:t xml:space="preserve"> Pennsylvania,</w:t>
      </w:r>
      <w:r w:rsidR="00295C7D">
        <w:rPr>
          <w:rStyle w:val="FootnoteReference"/>
        </w:rPr>
        <w:footnoteReference w:id="20"/>
      </w:r>
      <w:r w:rsidR="00295C7D">
        <w:t xml:space="preserve"> Rhode Island,</w:t>
      </w:r>
      <w:r w:rsidR="00295C7D">
        <w:rPr>
          <w:rStyle w:val="FootnoteReference"/>
        </w:rPr>
        <w:footnoteReference w:id="21"/>
      </w:r>
      <w:r w:rsidR="00295C7D">
        <w:t xml:space="preserve"> and West Virginia.</w:t>
      </w:r>
      <w:r w:rsidR="00BC4C1A">
        <w:rPr>
          <w:rStyle w:val="FootnoteReference"/>
        </w:rPr>
        <w:footnoteReference w:id="22"/>
      </w:r>
    </w:p>
    <w:p w14:paraId="20AC80BD" w14:textId="4D9452D1" w:rsidR="009F1EF4" w:rsidRDefault="009F1EF4" w:rsidP="007200A5">
      <w:pPr>
        <w:pStyle w:val="ListParagraph"/>
        <w:numPr>
          <w:ilvl w:val="0"/>
          <w:numId w:val="1"/>
        </w:numPr>
        <w:spacing w:line="480" w:lineRule="auto"/>
      </w:pPr>
      <w:r>
        <w:t xml:space="preserve">Washington state’s 911 Good Samaritan Law (RCW 69.50.315) does not confer immunity from criminal charges brought under RCW </w:t>
      </w:r>
      <w:r w:rsidR="00703624">
        <w:t xml:space="preserve">69.50.450, placing these two laws in </w:t>
      </w:r>
      <w:r w:rsidR="009D401D">
        <w:t>conflict and directly undermining the life-saving impacts of RCW 69.50.315.</w:t>
      </w:r>
    </w:p>
    <w:p w14:paraId="56E8631D" w14:textId="4358B082" w:rsidR="007057D9" w:rsidRDefault="00724F5C" w:rsidP="007057D9">
      <w:pPr>
        <w:pStyle w:val="ListParagraph"/>
        <w:numPr>
          <w:ilvl w:val="0"/>
          <w:numId w:val="1"/>
        </w:numPr>
        <w:spacing w:line="480" w:lineRule="auto"/>
      </w:pPr>
      <w:r>
        <w:t xml:space="preserve">I am the lead author of </w:t>
      </w:r>
      <w:r w:rsidR="00842647">
        <w:t xml:space="preserve">a paper titled </w:t>
      </w:r>
      <w:r w:rsidR="00842647">
        <w:rPr>
          <w:i/>
          <w:iCs/>
        </w:rPr>
        <w:t xml:space="preserve">Drug-Induced Homicide Laws May Worsen Opioid-Related Harms, </w:t>
      </w:r>
      <w:r w:rsidR="00842647">
        <w:t>which</w:t>
      </w:r>
      <w:r>
        <w:t xml:space="preserve"> document</w:t>
      </w:r>
      <w:r w:rsidR="00842647">
        <w:t>s</w:t>
      </w:r>
      <w:r>
        <w:t xml:space="preserve"> community-level impacts of controlled substance homicide prosecutions</w:t>
      </w:r>
      <w:r w:rsidR="009F1EF4">
        <w:t xml:space="preserve"> other than deterring calling 911 during a suspected overdose emergency</w:t>
      </w:r>
      <w:r>
        <w:t>. This study documented several mechanisms by which such a prosecution in North Carolina increased overdose risk in the surrounding community</w:t>
      </w:r>
      <w:r w:rsidR="00842647">
        <w:t>, including triggering unpredictable fluctuations in the local drug supply.</w:t>
      </w:r>
      <w:r w:rsidR="00842647">
        <w:rPr>
          <w:rStyle w:val="FootnoteReference"/>
        </w:rPr>
        <w:footnoteReference w:id="23"/>
      </w:r>
      <w:r w:rsidR="00842647">
        <w:t xml:space="preserve"> This increase</w:t>
      </w:r>
      <w:r w:rsidR="00E255E9">
        <w:t>d</w:t>
      </w:r>
      <w:r w:rsidR="00842647">
        <w:t xml:space="preserve"> the risk of overdose by reducing the ability of people who use drugs to properly assess and consume a therapeutically appropriate dose (i.e. to not over-dose) by rendering the drug supply more varied, less predictable, and deadlier as a result.</w:t>
      </w:r>
    </w:p>
    <w:p w14:paraId="5C6E5494" w14:textId="2BE25292" w:rsidR="007057D9" w:rsidRDefault="007057D9" w:rsidP="007057D9">
      <w:pPr>
        <w:pStyle w:val="ListParagraph"/>
        <w:numPr>
          <w:ilvl w:val="0"/>
          <w:numId w:val="1"/>
        </w:numPr>
        <w:spacing w:line="480" w:lineRule="auto"/>
      </w:pPr>
      <w:r>
        <w:lastRenderedPageBreak/>
        <w:t>Th</w:t>
      </w:r>
      <w:r w:rsidR="00E255E9">
        <w:t xml:space="preserve">e above article also </w:t>
      </w:r>
      <w:r>
        <w:t>provided evidence that social proximity to (i.e. closer friendship with) a person prosecuted for controlled substance homicide increases the laws deterrence effect against calling 911 in the event of a potentially fatal overdose emergency.</w:t>
      </w:r>
      <w:r>
        <w:rPr>
          <w:rStyle w:val="FootnoteReference"/>
        </w:rPr>
        <w:footnoteReference w:id="24"/>
      </w:r>
      <w:r>
        <w:t xml:space="preserve"> This finding aligns with the conclusions of another study </w:t>
      </w:r>
      <w:r w:rsidR="00E45749">
        <w:t>conducted</w:t>
      </w:r>
      <w:r>
        <w:t xml:space="preserve"> in Anne Arundel County, MD, which found </w:t>
      </w:r>
      <w:r w:rsidR="00E45749">
        <w:t xml:space="preserve">that </w:t>
      </w:r>
      <w:r>
        <w:t xml:space="preserve">knowing of someone charged with a controlled substance </w:t>
      </w:r>
      <w:r w:rsidR="00E45749">
        <w:t>homicide predicts</w:t>
      </w:r>
      <w:r>
        <w:t xml:space="preserve"> 2.6-times higher odds of perceived vulnerability to arrest in the event that law enforcement responds to an overdose.</w:t>
      </w:r>
      <w:r>
        <w:rPr>
          <w:rStyle w:val="FootnoteReference"/>
        </w:rPr>
        <w:footnoteReference w:id="25"/>
      </w:r>
      <w:r>
        <w:t xml:space="preserve"> </w:t>
      </w:r>
    </w:p>
    <w:p w14:paraId="0CC8DF9C" w14:textId="75B80EBF" w:rsidR="000B47D2" w:rsidRDefault="00E45749" w:rsidP="000B47D2">
      <w:pPr>
        <w:pStyle w:val="ListParagraph"/>
        <w:numPr>
          <w:ilvl w:val="0"/>
          <w:numId w:val="1"/>
        </w:numPr>
        <w:spacing w:line="480" w:lineRule="auto"/>
      </w:pPr>
      <w:r>
        <w:t xml:space="preserve">I am the lead author on a paper titled </w:t>
      </w:r>
      <w:r>
        <w:rPr>
          <w:i/>
          <w:iCs/>
        </w:rPr>
        <w:t xml:space="preserve">The Protective Effect of Trusted Dealers Against Opioid Overdose in the U.S., </w:t>
      </w:r>
      <w:r>
        <w:t>which presents findings from extended interviews with people who use illicit opioids in harm reduction service settings and in the hospital emergency department following a non-fatal overdose emergency. Half of the individuals I interviewed post-overdose in the emergency department were regular (daily or near daily) consumers of illicit opioids (typically heroin and</w:t>
      </w:r>
      <w:r w:rsidR="0075376E">
        <w:t>/or</w:t>
      </w:r>
      <w:r>
        <w:t xml:space="preserve"> fentanyl-contaminated heroin). Of those individuals who reported regular use, 100% attributed their accidental overdose to the fact that they could not locate their regular supplier and had to seek out opioids from a secondary, tertiary, or otherwise less familiar source.</w:t>
      </w:r>
      <w:r>
        <w:rPr>
          <w:rStyle w:val="FootnoteReference"/>
        </w:rPr>
        <w:footnoteReference w:id="26"/>
      </w:r>
      <w:r>
        <w:t xml:space="preserve"> One individual explained that, “it’s always more dangerous to go to your number two guy,” because that “number two guy” has a supply that you are less familiar with</w:t>
      </w:r>
      <w:r w:rsidR="007D1517">
        <w:t xml:space="preserve"> and </w:t>
      </w:r>
      <w:r>
        <w:t xml:space="preserve">has had less opportunity to develop a shared </w:t>
      </w:r>
      <w:r>
        <w:lastRenderedPageBreak/>
        <w:t xml:space="preserve">understanding with you about the relative potency and adulteration of different </w:t>
      </w:r>
      <w:r w:rsidR="007D1517">
        <w:t xml:space="preserve">opioid products or batches, all of which increase the opportunity for mis-judging an appropriate dose and potentially deadly overdose. A direct extrapolation from </w:t>
      </w:r>
      <w:r w:rsidR="0075376E">
        <w:t xml:space="preserve">this </w:t>
      </w:r>
      <w:r w:rsidR="007D1517">
        <w:t xml:space="preserve">finding is that arresting a drug supplier immediately (and sometimes durably) places </w:t>
      </w:r>
      <w:r w:rsidR="00A941C2">
        <w:t>all</w:t>
      </w:r>
      <w:r w:rsidR="007D1517">
        <w:t xml:space="preserve"> that supplier’s clients at higher risk of overdose. </w:t>
      </w:r>
    </w:p>
    <w:p w14:paraId="77977497" w14:textId="38F96584" w:rsidR="00E45749" w:rsidRDefault="007D1517" w:rsidP="000B47D2">
      <w:pPr>
        <w:pStyle w:val="ListParagraph"/>
        <w:numPr>
          <w:ilvl w:val="0"/>
          <w:numId w:val="1"/>
        </w:numPr>
        <w:spacing w:line="480" w:lineRule="auto"/>
      </w:pPr>
      <w:r>
        <w:t xml:space="preserve">This pattern—that drug arrests </w:t>
      </w:r>
      <w:r w:rsidR="0075376E">
        <w:t xml:space="preserve">cause </w:t>
      </w:r>
      <w:r>
        <w:t>drug overdoses—has been observed and reported by first responders as well.</w:t>
      </w:r>
      <w:r w:rsidR="000B47D2">
        <w:rPr>
          <w:rStyle w:val="FootnoteReference"/>
        </w:rPr>
        <w:footnoteReference w:id="27"/>
      </w:r>
      <w:r w:rsidR="000B47D2">
        <w:t xml:space="preserve"> Indeed, an entire federal program, the CDC’s Opioid Rapid Response Program, was developed to mitigate the known harms of disrupting patient access to prescription opioids following law enforcement action against a prescriber, including increased risk of overdose among patients.</w:t>
      </w:r>
      <w:r w:rsidR="000B47D2">
        <w:rPr>
          <w:rStyle w:val="FootnoteReference"/>
        </w:rPr>
        <w:footnoteReference w:id="28"/>
      </w:r>
    </w:p>
    <w:p w14:paraId="68E7174A" w14:textId="48E979BE" w:rsidR="00AF15C6" w:rsidRDefault="000B47D2" w:rsidP="00AF15C6">
      <w:pPr>
        <w:pStyle w:val="ListParagraph"/>
        <w:numPr>
          <w:ilvl w:val="0"/>
          <w:numId w:val="1"/>
        </w:numPr>
        <w:spacing w:line="480" w:lineRule="auto"/>
      </w:pPr>
      <w:r>
        <w:t xml:space="preserve">My research, presented in </w:t>
      </w:r>
      <w:r>
        <w:rPr>
          <w:i/>
          <w:iCs/>
        </w:rPr>
        <w:t>The Protective Effect of Trusted Dealers Against Opioid Overdose in the U.S.,</w:t>
      </w:r>
      <w:r>
        <w:t xml:space="preserve"> also documented the lengths that many drug suppliers will go to </w:t>
      </w:r>
      <w:proofErr w:type="gramStart"/>
      <w:r>
        <w:t>in order to</w:t>
      </w:r>
      <w:proofErr w:type="gramEnd"/>
      <w:r>
        <w:t xml:space="preserve"> reduce the risk of harm to their clients—something that has been well documented in other studies and has been long understood and leveraged to the benefit of public health by harm reduction organizations. My research documented suppliers reaching out to clients when they discovered their heroin supply to be contaminated with fentanyl as well as suppliers facilitating naloxone access among their network—sometimes in the immediate and at risk to themselves in order to </w:t>
      </w:r>
      <w:r>
        <w:lastRenderedPageBreak/>
        <w:t>save a life.</w:t>
      </w:r>
      <w:r>
        <w:rPr>
          <w:rStyle w:val="FootnoteReference"/>
        </w:rPr>
        <w:footnoteReference w:id="29"/>
      </w:r>
      <w:r>
        <w:t xml:space="preserve"> Other studies, including one that I presented in a paper entitled </w:t>
      </w:r>
      <w:r>
        <w:rPr>
          <w:i/>
          <w:iCs/>
        </w:rPr>
        <w:t>The Bronze Age of Drug Checking</w:t>
      </w:r>
      <w:r>
        <w:t>, have provided evidence that drug suppliers are among the most likely to participate in community-based drug checking services in order to gain insight into the contents of their drug supply and provide potentially life-saving information about that supply to their clients.</w:t>
      </w:r>
      <w:r>
        <w:rPr>
          <w:rStyle w:val="FootnoteReference"/>
        </w:rPr>
        <w:footnoteReference w:id="30"/>
      </w:r>
      <w:r w:rsidR="00D555B4">
        <w:t xml:space="preserve"> These studies have documented how, when receiving unexpected results, such as learning that their opioid supply contains xylazine or synthetic cannabinoids (both of which can cause unpredictable harm to opioid consumer), suppliers regularly warn consumers about the adulteration, negotiate with mid-level suppliers to receive safer opioid products, and even toss out contaminated batches at a personal loss.</w:t>
      </w:r>
      <w:r w:rsidR="00D555B4">
        <w:rPr>
          <w:rStyle w:val="FootnoteReference"/>
        </w:rPr>
        <w:footnoteReference w:id="31"/>
      </w:r>
      <w:r w:rsidR="00D555B4">
        <w:t xml:space="preserve"> While these activities cannot prevent all overdoses, removing stable suppliers from the drug market through arrest or prosecution, including prosecution under controlled substances homicide laws, removes these key protections and meaningfully increases overdose risk among all those who had relied upon them. </w:t>
      </w:r>
    </w:p>
    <w:p w14:paraId="11C1C52F" w14:textId="04560948" w:rsidR="00D555B4" w:rsidRDefault="00D555B4" w:rsidP="007200A5">
      <w:pPr>
        <w:pStyle w:val="ListParagraph"/>
        <w:numPr>
          <w:ilvl w:val="0"/>
          <w:numId w:val="1"/>
        </w:numPr>
        <w:spacing w:line="480" w:lineRule="auto"/>
      </w:pPr>
      <w:r>
        <w:t>Many people who supply drugs are also people who use drugs—</w:t>
      </w:r>
      <w:r w:rsidR="0075376E">
        <w:t xml:space="preserve">not people who are selling drugs for the purpose of </w:t>
      </w:r>
      <w:r>
        <w:t>running a business</w:t>
      </w:r>
      <w:r w:rsidR="0075376E">
        <w:t xml:space="preserve"> or </w:t>
      </w:r>
      <w:r>
        <w:t xml:space="preserve">seeking a profit. In the spring of 2024, I have been conducting a new study measuring the amount of variability in opioid supply that regular (daily or near daily) opioid consumers are exposed to </w:t>
      </w:r>
      <w:r>
        <w:lastRenderedPageBreak/>
        <w:t xml:space="preserve">under normal circumstances. Preliminary findings from this study indicate that </w:t>
      </w:r>
      <w:r w:rsidR="00AF15C6">
        <w:t>people who are not supplying drugs for profit may actually be at greater risk of experiencing an overdose in their social network, and thus be at greater risk of controlled substance homicide charges, despite the fact that they in no way represent the “king pin” figure that many controlled substance homicide laws are intended to target.</w:t>
      </w:r>
      <w:r w:rsidR="0075376E">
        <w:rPr>
          <w:rStyle w:val="FootnoteReference"/>
        </w:rPr>
        <w:footnoteReference w:id="32"/>
      </w:r>
      <w:r w:rsidR="00AF15C6">
        <w:t xml:space="preserve"> Participants in this study who have long-term, trusted, stable suppliers consistently obtain opioid products of predictable potency, free of adulterants like xylazine, </w:t>
      </w:r>
      <w:proofErr w:type="spellStart"/>
      <w:r w:rsidR="00AF15C6">
        <w:t>isotonitazine</w:t>
      </w:r>
      <w:proofErr w:type="spellEnd"/>
      <w:r w:rsidR="00AF15C6">
        <w:t>, and other concerning substances. Participants in this study who have lost access</w:t>
      </w:r>
      <w:r w:rsidR="0037577E">
        <w:t xml:space="preserve"> to a stable supplier in the past year (typically </w:t>
      </w:r>
      <w:proofErr w:type="gramStart"/>
      <w:r w:rsidR="0037577E">
        <w:t>as a result of</w:t>
      </w:r>
      <w:proofErr w:type="gramEnd"/>
      <w:r w:rsidR="0037577E">
        <w:t xml:space="preserve"> that supplier being arrested for drug distribution) have not yet been able to forge trusting relationships with new suppliers and continue to rely on friends and relatives to purchase opioids on their behalf. Consequently, these participants are more likely to be exposed to opioid products of wildly varied potency and adulterants ranging from xylazine, erythritol, acetaminophen, lidocaine, and even methamphetamine. These individuals are at much higher risk of overdose due to their inability to access a reliably stable supply of opioids, thus placing their friends and family members, who are also people who use drugs, likely with un- or under-treated substance use disorders and other mental health disorders, at greater risk of prosecution should they experience an accidental overdose. </w:t>
      </w:r>
    </w:p>
    <w:p w14:paraId="40368A6B" w14:textId="409CA5D6" w:rsidR="0037577E" w:rsidRDefault="0034617B" w:rsidP="007200A5">
      <w:pPr>
        <w:pStyle w:val="ListParagraph"/>
        <w:numPr>
          <w:ilvl w:val="0"/>
          <w:numId w:val="1"/>
        </w:numPr>
        <w:spacing w:line="480" w:lineRule="auto"/>
      </w:pPr>
      <w:r>
        <w:lastRenderedPageBreak/>
        <w:t>My nationwide survey of defense attorneys similarly found that nearly half of all defendants charged with a controlled substance homicide are a close friend, family member, or romantic partner of the individual who suffered a fatal overdose.</w:t>
      </w:r>
      <w:r w:rsidR="00587221">
        <w:rPr>
          <w:rStyle w:val="FootnoteReference"/>
        </w:rPr>
        <w:footnoteReference w:id="33"/>
      </w:r>
      <w:r>
        <w:t xml:space="preserve"> Similarly, f</w:t>
      </w:r>
      <w:r w:rsidR="0037577E">
        <w:t xml:space="preserve">indings from the media analysis conducted by the Health </w:t>
      </w:r>
      <w:proofErr w:type="spellStart"/>
      <w:r w:rsidR="0037577E">
        <w:t>InJustice</w:t>
      </w:r>
      <w:proofErr w:type="spellEnd"/>
      <w:r w:rsidR="0037577E">
        <w:t xml:space="preserve"> Action Lab at Northeastern University support this contention, finding that 50% of all controlled substance homicide cases identified in the media represent the prosecution of a friend, family member, caretaker, or romantic partner of the individual who suffered a fatal overdose—not a “king pin” dealer.</w:t>
      </w:r>
      <w:r w:rsidR="0037577E">
        <w:rPr>
          <w:rStyle w:val="FootnoteReference"/>
        </w:rPr>
        <w:footnoteReference w:id="34"/>
      </w:r>
      <w:r w:rsidR="0037577E">
        <w:t xml:space="preserve"> </w:t>
      </w:r>
    </w:p>
    <w:p w14:paraId="048F6D53" w14:textId="1BFF1F7A" w:rsidR="007200A5" w:rsidRDefault="00DA4184" w:rsidP="007200A5">
      <w:pPr>
        <w:spacing w:line="480" w:lineRule="auto"/>
      </w:pPr>
      <w:r>
        <w:t xml:space="preserve">I declare under penalty of perjury that the foregoing is true and correct to the best of my knowledge and belief. Executed on </w:t>
      </w:r>
      <w:r w:rsidR="00097476">
        <w:t>June 11, 2024</w:t>
      </w:r>
    </w:p>
    <w:p w14:paraId="04A777E0" w14:textId="77777777" w:rsidR="00097476" w:rsidRDefault="00097476" w:rsidP="007200A5">
      <w:pPr>
        <w:spacing w:line="480" w:lineRule="auto"/>
      </w:pPr>
    </w:p>
    <w:p w14:paraId="69A70FBE" w14:textId="0B679BA0" w:rsidR="00097476" w:rsidRDefault="00097476" w:rsidP="007200A5">
      <w:pPr>
        <w:spacing w:line="480" w:lineRule="auto"/>
      </w:pPr>
      <w:r>
        <w:tab/>
      </w:r>
      <w:r>
        <w:tab/>
      </w:r>
      <w:r>
        <w:tab/>
      </w:r>
      <w:r>
        <w:tab/>
      </w:r>
      <w:r>
        <w:tab/>
      </w:r>
      <w:r>
        <w:tab/>
      </w:r>
      <w:r>
        <w:tab/>
      </w:r>
      <w:r>
        <w:softHyphen/>
      </w:r>
      <w:r>
        <w:softHyphen/>
      </w:r>
      <w:r>
        <w:softHyphen/>
      </w:r>
      <w:r>
        <w:softHyphen/>
      </w:r>
      <w:r>
        <w:softHyphen/>
        <w:t>_______________________________________</w:t>
      </w:r>
    </w:p>
    <w:p w14:paraId="02A41253" w14:textId="55710F91" w:rsidR="00097476" w:rsidRPr="00097476" w:rsidRDefault="00097476" w:rsidP="007200A5">
      <w:pPr>
        <w:spacing w:line="480" w:lineRule="auto"/>
        <w:rPr>
          <w:i/>
          <w:iCs/>
        </w:rPr>
      </w:pPr>
      <w:r>
        <w:tab/>
      </w:r>
      <w:r>
        <w:tab/>
      </w:r>
      <w:r>
        <w:tab/>
      </w:r>
      <w:r>
        <w:tab/>
      </w:r>
      <w:r>
        <w:tab/>
      </w:r>
      <w:r>
        <w:tab/>
      </w:r>
      <w:r>
        <w:tab/>
        <w:t xml:space="preserve">Jennifer J. Carroll, Ph.D., M.P.H., </w:t>
      </w:r>
      <w:proofErr w:type="spellStart"/>
      <w:r>
        <w:t>M.</w:t>
      </w:r>
      <w:proofErr w:type="gramStart"/>
      <w:r>
        <w:t>A.</w:t>
      </w:r>
      <w:proofErr w:type="spellEnd"/>
      <w:proofErr w:type="gramEnd"/>
    </w:p>
    <w:sectPr w:rsidR="00097476" w:rsidRPr="0009747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6266" w14:textId="77777777" w:rsidR="000C7A7E" w:rsidRDefault="000C7A7E" w:rsidP="001F362D">
      <w:r>
        <w:separator/>
      </w:r>
    </w:p>
  </w:endnote>
  <w:endnote w:type="continuationSeparator" w:id="0">
    <w:p w14:paraId="72EAA297" w14:textId="77777777" w:rsidR="000C7A7E" w:rsidRDefault="000C7A7E" w:rsidP="001F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912489"/>
      <w:docPartObj>
        <w:docPartGallery w:val="Page Numbers (Bottom of Page)"/>
        <w:docPartUnique/>
      </w:docPartObj>
    </w:sdtPr>
    <w:sdtContent>
      <w:p w14:paraId="1C20B572" w14:textId="2A837906" w:rsidR="00EF4770" w:rsidRDefault="00EF4770" w:rsidP="00222E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124654" w14:textId="77777777" w:rsidR="00EF4770" w:rsidRDefault="00EF4770" w:rsidP="00EF47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0683940"/>
      <w:docPartObj>
        <w:docPartGallery w:val="Page Numbers (Bottom of Page)"/>
        <w:docPartUnique/>
      </w:docPartObj>
    </w:sdtPr>
    <w:sdtContent>
      <w:p w14:paraId="7651AFDA" w14:textId="2C602143" w:rsidR="00EF4770" w:rsidRDefault="00EF4770" w:rsidP="00222E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B7DACD" w14:textId="77777777" w:rsidR="00EF4770" w:rsidRDefault="00EF4770" w:rsidP="00EF47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112" w14:textId="77777777" w:rsidR="000C7A7E" w:rsidRDefault="000C7A7E" w:rsidP="001F362D">
      <w:r>
        <w:separator/>
      </w:r>
    </w:p>
  </w:footnote>
  <w:footnote w:type="continuationSeparator" w:id="0">
    <w:p w14:paraId="3D6F84B8" w14:textId="77777777" w:rsidR="000C7A7E" w:rsidRDefault="000C7A7E" w:rsidP="001F362D">
      <w:r>
        <w:continuationSeparator/>
      </w:r>
    </w:p>
  </w:footnote>
  <w:footnote w:id="1">
    <w:p w14:paraId="5C3552FE" w14:textId="07ACE7C2" w:rsidR="001F362D" w:rsidRDefault="001F362D">
      <w:pPr>
        <w:pStyle w:val="FootnoteText"/>
      </w:pPr>
      <w:r>
        <w:rPr>
          <w:rStyle w:val="FootnoteReference"/>
        </w:rPr>
        <w:footnoteRef/>
      </w:r>
      <w:r>
        <w:t xml:space="preserve"> </w:t>
      </w:r>
      <w:r>
        <w:fldChar w:fldCharType="begin"/>
      </w:r>
      <w:r>
        <w:instrText xml:space="preserve"> ADDIN ZOTERO_ITEM CSL_CITATION {"citationID":"TbB9eBIo","properties":{"formattedCitation":"Jennifer J. Carroll et al., {\\i{}Exposure to Fentanyl-Contaminated Heroin and Overdose Risk among Illicit Opioid Users in Rhode Island: A Mixed Methods Study}, 46 {\\scaps International Journal of Drug Policy} 136 (2017).","plainCitation":"Jennifer J. Carroll et al., Exposure to Fentanyl-Contaminated Heroin and Overdose Risk among Illicit Opioid Users in Rhode Island: A Mixed Methods Study, 46 International Journal of Drug Policy 136 (2017).","noteIndex":1},"citationItems":[{"id":7247,"uris":["http://zotero.org/users/1711685/items/2R8CXZFH"],"itemData":{"id":7247,"type":"article-journal","abstract":"BACKGROUND: Illicit fentanyl use has become wide spread in the US, causing high rates of overdose deaths among people who use drugs. This study describes patterns and perceptions of fentanyl exposure among opioid users in Rhode Island.\nMETHODS: A mixed methods study was conducted via questionnaire with a convenience sample of 149 individuals using illicit opioids or misusing prescription opioids in Rhode Island between January and November 2016. Of these, 121 knew of fentanyl and reported known or suspected exposure to fentanyl in the past year. Semi-structured interviews were conducted with the first 47 participants.\nRESULTS: Study participants were predominantly male (64%) and white (61%). Demographic variables were similar across sample strata. Heroin was the most frequently reported drug of choice (72%). Self-reported exposure to illicit fentanyl in the past year was common (50.4%, n=61). In multivariate models, regular (at least weekly) heroin use was independently associated with known or suspected fentanyl exposure in the past year (adjusted prevalence ratio (APR)=4.07, 95% CI: 1.24-13.3, p=0.020). In interviews, users described fentanyl as unpleasant, potentially deadly, and to be avoided. Participants reporting fentanyl exposure routinely experienced or encountered non-fatal overdose. Heroin users reported limited ability to identify fentanyl in their drugs. Harm reduction strategies used to protect themselves from fentanyl exposure and overdose, included test hits, seeking prescription opioids in lieu of heroin, and seeking treatment with combination buprenorphine/naloxone. Participants were often unsuccessful in accessing structured treatment programs.\nCONCLUSION: Among illicit opioid users in Rhode Island, known or suspected fentanyl exposure is common, yet demand for fentanyl is low. Fentanyl-contaminated drugs are generating user interest in effective risk mitigation strategies, including treatment. Responses to the fentanyl epidemic should be informed by the perceptions and experiences of local users. The rapid scale-up of buprenorphine/naloxone provision may slow the rate of fentanyl-involved overdose deaths.","container-title":"International Journal of Drug Policy","page":"136-145","source":"MEDLINE","title":"Exposure to fentanyl-contaminated heroin and overdose risk among illicit opioid users in Rhode Island: A mixed methods study","volume":"46","author":[{"family":"Carroll","given":"Jennifer J."},{"family":"Marshall","given":"Brandon D. L."},{"family":"Rich","given":"Josiah D."},{"family":"Green","given":"Traci C."}],"issued":{"date-parts":[["2017"]]}}}],"schema":"https://github.com/citation-style-language/schema/raw/master/csl-citation.json"} </w:instrText>
      </w:r>
      <w:r>
        <w:fldChar w:fldCharType="separate"/>
      </w:r>
      <w:r w:rsidRPr="001F362D">
        <w:rPr>
          <w:rFonts w:ascii="Aptos" w:cs="Times New Roman"/>
          <w:kern w:val="0"/>
        </w:rPr>
        <w:t xml:space="preserve">Jennifer J. Carroll et al., </w:t>
      </w:r>
      <w:r w:rsidRPr="001F362D">
        <w:rPr>
          <w:rFonts w:ascii="Aptos" w:cs="Times New Roman"/>
          <w:i/>
          <w:iCs/>
          <w:kern w:val="0"/>
        </w:rPr>
        <w:t>Exposure to Fentanyl-Contaminated Heroin and Overdose Risk among Illicit Opioid Users in Rhode Island: A Mixed Methods Study</w:t>
      </w:r>
      <w:r w:rsidRPr="001F362D">
        <w:rPr>
          <w:rFonts w:ascii="Aptos" w:cs="Times New Roman"/>
          <w:kern w:val="0"/>
        </w:rPr>
        <w:t xml:space="preserve">, 46 </w:t>
      </w:r>
      <w:r w:rsidRPr="001F362D">
        <w:rPr>
          <w:rFonts w:ascii="Aptos" w:cs="Times New Roman"/>
          <w:smallCaps/>
          <w:kern w:val="0"/>
        </w:rPr>
        <w:t>International Journal of Drug Policy</w:t>
      </w:r>
      <w:r w:rsidRPr="001F362D">
        <w:rPr>
          <w:rFonts w:ascii="Aptos" w:cs="Times New Roman"/>
          <w:kern w:val="0"/>
        </w:rPr>
        <w:t xml:space="preserve"> 136 (2017).</w:t>
      </w:r>
      <w:r>
        <w:fldChar w:fldCharType="end"/>
      </w:r>
    </w:p>
  </w:footnote>
  <w:footnote w:id="2">
    <w:p w14:paraId="58C5DD9F" w14:textId="12B4CCDC" w:rsidR="001F362D" w:rsidRDefault="001F362D">
      <w:pPr>
        <w:pStyle w:val="FootnoteText"/>
      </w:pPr>
      <w:r>
        <w:rPr>
          <w:rStyle w:val="FootnoteReference"/>
        </w:rPr>
        <w:footnoteRef/>
      </w:r>
      <w:r>
        <w:t xml:space="preserve"> </w:t>
      </w:r>
      <w:r>
        <w:fldChar w:fldCharType="begin"/>
      </w:r>
      <w:r>
        <w:instrText xml:space="preserve"> ADDIN ZOTERO_ITEM CSL_CITATION {"citationID":"EvCIBQJp","properties":{"formattedCitation":"Jennifer J. Carroll, {\\i{}Xylazine-Associated Wounds and Related Health Concerns Among People Who Use Drugs: Reports From Front-Line Health Workers in 7 US States}, 45 {\\scaps Substance Use &amp; Addiction Journal} 222 (2024).","plainCitation":"Jennifer J. Carroll, Xylazine-Associated Wounds and Related Health Concerns Among People Who Use Drugs: Reports From Front-Line Health Workers in 7 US States, 45 Substance Use &amp; Addiction Journal 222 (2024).","noteIndex":2},"citationItems":[{"id":25219,"uris":["http://zotero.org/users/1711685/items/W9VQF9FU"],"itemData":{"id":25219,"type":"article-journal","abstract":"Background: Xylazine, an adrenergic alpha-2 agonist increasingly present in the US drug supply, is associated with severe skin ulcers and other harms. Expert knowledge from front-line harm reduction and healthcare professionals is an essential component of evidence-based practice. The purpose of this study is to describe the progression and treatment of xylazine-associated wounds, other xylazine-related health concerns, and the most urgent research priorities as reported by front-line harm reduction and healthcare professionals serving people who use drugs.\nMethods: A convenience sample of 17 healthcare and harm reduction professionals who serve people who use drugs in the US states of Maryland, Massachusetts, Michigan, Minnesota, North Carolina, Pennsylvania, and Texas participated in semi-structured interviews. Participants were asked about the appearance and progression of xylazine-associated wounds; preferred treatment strategies; other xylazine-related harms experienced by people who use drugs; and the most urgent priorities for xylazine-related research.\nFindings: Xylazine-associated wounds were broadly described as small lesions appearing mostly on extremities both at and away from injection sites, often within hours or days of exposure, that quickly developed into large, complex, chronic wounds. Reported risk of secondary infection was generally low but appeared more common among unhoused populations. Most participants preferred conservative treatment strategies that included regular wound care, enzymatic debridement, and hygiene. Xylazine-associated wounds and xylazine withdrawal reportedly act as significant barriers to care, including addiction treatment. Participants reported urgent need for scientific research and evidence-based guidance on the management of xylazine-associated wounds and withdrawal.\nConclusions: High-quality scientific evidence on risk factors for xylazine-associated wounds and on their biologic mechanisms is needed. Such studies could inform new strategies for the prevention and treatment of these wounds. Efforts to improve the management of xylazine withdrawal and to reduce stigma by incorporating harm reduction professionals into healthcare settings may improve access to and retention in care.","container-title":"Substance Use &amp; Addiction Journal","DOI":"10.1177/29767342231214472","ISSN":"2976-7342","issue":"2","language":"en","note":"publisher: SAGE Publications","page":"222-231","source":"SAGE Journals","title":"Xylazine-Associated Wounds and Related Health Concerns Among People Who Use Drugs: Reports From Front-Line Health Workers in 7 US States","title-short":"Xylazine-Associated Wounds and Related Health Concerns Among People Who Use Drugs","volume":"45","author":[{"family":"Carroll","given":"Jennifer J."}],"issued":{"date-parts":[["2024",4,1]]}}}],"schema":"https://github.com/citation-style-language/schema/raw/master/csl-citation.json"} </w:instrText>
      </w:r>
      <w:r>
        <w:fldChar w:fldCharType="separate"/>
      </w:r>
      <w:r w:rsidRPr="001F362D">
        <w:rPr>
          <w:rFonts w:ascii="Aptos" w:cs="Times New Roman"/>
          <w:kern w:val="0"/>
        </w:rPr>
        <w:t xml:space="preserve">Jennifer J. Carroll, </w:t>
      </w:r>
      <w:r w:rsidRPr="001F362D">
        <w:rPr>
          <w:rFonts w:ascii="Aptos" w:cs="Times New Roman"/>
          <w:i/>
          <w:iCs/>
          <w:kern w:val="0"/>
        </w:rPr>
        <w:t>Xylazine-Associated Wounds and Related Health Concerns Among People Who Use Drugs: Reports From Front-Line Health Workers in 7 US States</w:t>
      </w:r>
      <w:r w:rsidRPr="001F362D">
        <w:rPr>
          <w:rFonts w:ascii="Aptos" w:cs="Times New Roman"/>
          <w:kern w:val="0"/>
        </w:rPr>
        <w:t xml:space="preserve">, 45 </w:t>
      </w:r>
      <w:r w:rsidRPr="001F362D">
        <w:rPr>
          <w:rFonts w:ascii="Aptos" w:cs="Times New Roman"/>
          <w:smallCaps/>
          <w:kern w:val="0"/>
        </w:rPr>
        <w:t>Substance Use &amp; Addiction Journal</w:t>
      </w:r>
      <w:r w:rsidRPr="001F362D">
        <w:rPr>
          <w:rFonts w:ascii="Aptos" w:cs="Times New Roman"/>
          <w:kern w:val="0"/>
        </w:rPr>
        <w:t xml:space="preserve"> 222 (2024).</w:t>
      </w:r>
      <w:r>
        <w:fldChar w:fldCharType="end"/>
      </w:r>
    </w:p>
  </w:footnote>
  <w:footnote w:id="3">
    <w:p w14:paraId="1E9F9A20" w14:textId="4C951F94" w:rsidR="00DB7CF4" w:rsidRDefault="00DB7CF4">
      <w:pPr>
        <w:pStyle w:val="FootnoteText"/>
      </w:pPr>
      <w:r>
        <w:rPr>
          <w:rStyle w:val="FootnoteReference"/>
        </w:rPr>
        <w:footnoteRef/>
      </w:r>
      <w:r>
        <w:t xml:space="preserve"> </w:t>
      </w:r>
      <w:r>
        <w:fldChar w:fldCharType="begin"/>
      </w:r>
      <w:r>
        <w:instrText xml:space="preserve"> ADDIN ZOTERO_ITEM CSL_CITATION {"citationID":"ydrrhrWr","properties":{"formattedCitation":"Jennifer J. Carroll, Josiah D. Rich &amp; Traci C. Green, {\\i{}The Protective Effect of Trusted Dealers against Opioid Overdose in the U.S.}, 78 {\\scaps International Journal of Drug Policy} 102695 (2020).","plainCitation":"Jennifer J. Carroll, Josiah D. Rich &amp; Traci C. Green, The Protective Effect of Trusted Dealers against Opioid Overdose in the U.S., 78 International Journal of Drug Policy 102695 (2020).","noteIndex":3},"citationItems":[{"id":142,"uris":["http://zotero.org/users/1711685/items/2L53DXCR"],"itemData":{"id":142,"type":"article-journal","abstract":"Background\nOpioid overdose has become the leading cause of death among adults between 25 and 54 years old in the U.S. The purpose of this study is to explore the social and relational factors that shape the current opioid overdose epidemic.\nMethods\nBetween January 2016 and February 2017, adults in Providence, Rhode Island, who use opioids were recruited to complete structured survey and semi-structured interview about the social context of their substance use.\nResults\nA total of 92 individuals completed a survey and an interview. Of those, 51 individuals (68.6% male, 49.0% white) discussed their relationships with drug suppliers in their interview and were included in this sub-study. Many of these participants indicated that long-term relationships with trusted dealers represent a key strategy for reducing the risk of substance use-related harm due to suppliers’ alleged adoption of consumer protection strategies (e.g. refusing to sell fentanyl) and quality assurance measures (e.g. testing batches of drugs for fentanyl prior to sale).\nConclusion\nInterpersonal relationships between individuals who use drugs and their suppliers strongly influence the risk and protective factors experienced by people who use drugs in today's opioid overdose epidemic. Evidence-based prevention strategies that are based on an awareness of—or even designed to harness—those positive and/or protective relationships that people who use drugs have already constructed for themselves are likely merited.","container-title":"International Journal of Drug Policy","DOI":"10.1016/j.drugpo.2020.102695","ISSN":"0955-3959","journalAbbreviation":"International Journal of Drug Policy","language":"en","page":"102695","source":"ScienceDirect","title":"The protective effect of trusted dealers against opioid overdose in the U.S.","volume":"78","author":[{"family":"Carroll","given":"Jennifer J."},{"family":"Rich","given":"Josiah D."},{"family":"Green","given":"Traci C."}],"issued":{"date-parts":[["2020",4,1]]}}}],"schema":"https://github.com/citation-style-language/schema/raw/master/csl-citation.json"} </w:instrText>
      </w:r>
      <w:r>
        <w:fldChar w:fldCharType="separate"/>
      </w:r>
      <w:r w:rsidRPr="00DB7CF4">
        <w:rPr>
          <w:rFonts w:ascii="Aptos" w:cs="Times New Roman"/>
          <w:kern w:val="0"/>
        </w:rPr>
        <w:t xml:space="preserve">Jennifer J. Carroll, Josiah D. Rich &amp; Traci C. Green, </w:t>
      </w:r>
      <w:r w:rsidRPr="00DB7CF4">
        <w:rPr>
          <w:rFonts w:ascii="Aptos" w:cs="Times New Roman"/>
          <w:i/>
          <w:iCs/>
          <w:kern w:val="0"/>
        </w:rPr>
        <w:t>The Protective Effect of Trusted Dealers against Opioid Overdose in the U.S.</w:t>
      </w:r>
      <w:r w:rsidRPr="00DB7CF4">
        <w:rPr>
          <w:rFonts w:ascii="Aptos" w:cs="Times New Roman"/>
          <w:kern w:val="0"/>
        </w:rPr>
        <w:t xml:space="preserve">, 78 </w:t>
      </w:r>
      <w:r w:rsidRPr="00DB7CF4">
        <w:rPr>
          <w:rFonts w:ascii="Aptos" w:cs="Times New Roman"/>
          <w:smallCaps/>
          <w:kern w:val="0"/>
        </w:rPr>
        <w:t>International Journal of Drug Policy</w:t>
      </w:r>
      <w:r w:rsidRPr="00DB7CF4">
        <w:rPr>
          <w:rFonts w:ascii="Aptos" w:cs="Times New Roman"/>
          <w:kern w:val="0"/>
        </w:rPr>
        <w:t xml:space="preserve"> 102695 (2020).</w:t>
      </w:r>
      <w:r>
        <w:fldChar w:fldCharType="end"/>
      </w:r>
    </w:p>
  </w:footnote>
  <w:footnote w:id="4">
    <w:p w14:paraId="074A1FD5" w14:textId="45CE8B11" w:rsidR="00DB7CF4" w:rsidRDefault="00DB7CF4">
      <w:pPr>
        <w:pStyle w:val="FootnoteText"/>
      </w:pPr>
      <w:r>
        <w:rPr>
          <w:rStyle w:val="FootnoteReference"/>
        </w:rPr>
        <w:footnoteRef/>
      </w:r>
      <w:r>
        <w:t xml:space="preserve"> </w:t>
      </w:r>
      <w:r>
        <w:fldChar w:fldCharType="begin"/>
      </w:r>
      <w:r>
        <w:instrText xml:space="preserve"> ADDIN ZOTERO_ITEM CSL_CITATION {"citationID":"IOGhNyv8","properties":{"formattedCitation":"Bradley Ray et al., {\\i{}Spatiotemporal Analysis Exploring the Effect of Law Enforcement Drug Market Disruptions on Overdose, Indianapolis, Indiana, 2020\\uc0\\u8211{}2021}, 113 {\\scaps Am J Public Health} 750 (2023).","plainCitation":"Bradley Ray et al., Spatiotemporal Analysis Exploring the Effect of Law Enforcement Drug Market Disruptions on Overdose, Indianapolis, Indiana, 2020–2021, 113 Am J Public Health 750 (2023).","noteIndex":4},"citationItems":[{"id":24609,"uris":["http://zotero.org/users/1711685/items/53E7C2GQ"],"itemData":{"id":24609,"type":"article-journal","abstract":"Objectives. To test the hypothesis that law enforcement efforts to disrupt local drug markets by seizing opioids or stimulants are associated with increased spatiotemporal clustering of overdose events in the surrounding geographic area.\n\nMethods. We performed a retrospective (January 1, 2020 to December 31, 2021), population-based cohort study using administrative data from Marion County, Indiana. We compared frequency and characteristics of drug (i.e., opioids and stimulants) seizures with changes in fatal overdose, emergency medical services nonfatal overdose calls for service, and naloxone administration in the geographic area and time following the seizures.\n\nResults. Within 7, 14, and 21 days, opioid-related law enforcement drug seizures were significantly associated with increased spatiotemporal clustering of overdoses within radii of 100, 250, and 500 meters. For example, the observed number of fatal overdoses was two-fold higher than expected under the null distribution within 7 days and 500 meters following opioid-related seizures. To a lesser extent, stimulant-related drug seizures were associated with increased spatiotemporal clustering overdose.\n\nConclusions. Supply-side enforcement interventions and drug policies should be further explored to determine whether they exacerbate an ongoing overdose epidemic and negatively affect the nation’s life expectancy. (Am J Public Health. 2023;113(7):750–758. https://doi.org/10.2105/AJPH.2023.307291)","container-title":"American Journal of Public Health","DOI":"10.2105/AJPH.2023.307291","ISSN":"0090-0036","issue":"7","journalAbbreviation":"Am J Public Health","note":"publisher: American Public Health Association","page":"750-758","source":"ajph.aphapublications.org (Atypon)","title":"Spatiotemporal Analysis Exploring the Effect of Law Enforcement Drug Market Disruptions on Overdose, Indianapolis, Indiana, 2020–2021","volume":"113","author":[{"family":"Ray","given":"Bradley"},{"family":"Korzeniewski","given":"Steven J."},{"family":"Mohler","given":"George"},{"family":"Carroll","given":"Jennifer J."},{"family":"Pozo","given":"Brandon","non-dropping-particle":"del"},{"family":"Victor","given":"Grant"},{"family":"Huynh","given":"Philip"},{"family":"Hedden","given":"Bethany J."}],"issued":{"date-parts":[["2023",7]]}}}],"schema":"https://github.com/citation-style-language/schema/raw/master/csl-citation.json"} </w:instrText>
      </w:r>
      <w:r>
        <w:fldChar w:fldCharType="separate"/>
      </w:r>
      <w:r w:rsidRPr="00DB7CF4">
        <w:rPr>
          <w:rFonts w:ascii="Aptos" w:cs="Times New Roman"/>
          <w:kern w:val="0"/>
        </w:rPr>
        <w:t xml:space="preserve">Bradley Ray et al., </w:t>
      </w:r>
      <w:r w:rsidRPr="00DB7CF4">
        <w:rPr>
          <w:rFonts w:ascii="Aptos" w:cs="Times New Roman"/>
          <w:i/>
          <w:iCs/>
          <w:kern w:val="0"/>
        </w:rPr>
        <w:t>Spatiotemporal Analysis Exploring the Effect of Law Enforcement Drug Market Disruptions on Overdose, Indianapolis, Indiana, 2020–2021</w:t>
      </w:r>
      <w:r w:rsidRPr="00DB7CF4">
        <w:rPr>
          <w:rFonts w:ascii="Aptos" w:cs="Times New Roman"/>
          <w:kern w:val="0"/>
        </w:rPr>
        <w:t xml:space="preserve">, 113 </w:t>
      </w:r>
      <w:r w:rsidRPr="00DB7CF4">
        <w:rPr>
          <w:rFonts w:ascii="Aptos" w:cs="Times New Roman"/>
          <w:smallCaps/>
          <w:kern w:val="0"/>
        </w:rPr>
        <w:t>Am J Public Health</w:t>
      </w:r>
      <w:r w:rsidRPr="00DB7CF4">
        <w:rPr>
          <w:rFonts w:ascii="Aptos" w:cs="Times New Roman"/>
          <w:kern w:val="0"/>
        </w:rPr>
        <w:t xml:space="preserve"> 750 (2023).</w:t>
      </w:r>
      <w:r>
        <w:fldChar w:fldCharType="end"/>
      </w:r>
    </w:p>
  </w:footnote>
  <w:footnote w:id="5">
    <w:p w14:paraId="463350C5" w14:textId="4C0E1761" w:rsidR="00397D11" w:rsidRDefault="00397D11">
      <w:pPr>
        <w:pStyle w:val="FootnoteText"/>
      </w:pPr>
      <w:r>
        <w:rPr>
          <w:rStyle w:val="FootnoteReference"/>
        </w:rPr>
        <w:footnoteRef/>
      </w:r>
      <w:r>
        <w:t xml:space="preserve"> Pending publication. Data available upon request.</w:t>
      </w:r>
    </w:p>
  </w:footnote>
  <w:footnote w:id="6">
    <w:p w14:paraId="518FA1B8" w14:textId="2EAEBCEA" w:rsidR="0071463C" w:rsidRDefault="0071463C">
      <w:pPr>
        <w:pStyle w:val="FootnoteText"/>
      </w:pPr>
      <w:r>
        <w:rPr>
          <w:rStyle w:val="FootnoteReference"/>
        </w:rPr>
        <w:footnoteRef/>
      </w:r>
      <w:r>
        <w:t xml:space="preserve"> </w:t>
      </w:r>
      <w:r>
        <w:fldChar w:fldCharType="begin"/>
      </w:r>
      <w:r w:rsidR="00397D11">
        <w:instrText xml:space="preserve"> ADDIN ZOTERO_ITEM CSL_CITATION {"citationID":"VWAKk7EJ","properties":{"formattedCitation":"Pew Charitable Trusts, {\\i{}Drug Arrests Stayed High Even as Imprisonment Fell From 2009 to 2019}, {\\scaps Pew} (2022), https://pew.org/3GzjeVl (last visited Apr 8, 2024).","plainCitation":"Pew Charitable Trusts, Drug Arrests Stayed High Even as Imprisonment Fell From 2009 to 2019, Pew (2022), https://pew.org/3GzjeVl (last visited Apr 8, 2024).","noteIndex":6},"citationItems":[{"id":25059,"uris":["http://zotero.org/users/1711685/items/X7V8ZMN9"],"itemData":{"id":25059,"type":"webpage","abstract":"To better identify and understand recent changes in and effects of the use of the criminal legal system to address drug problems, The Pew Charitable Trusts analyzed publicly available national data on drug arrests and imprisonment, drug treatment, and harm from drug misuse from 2009 through 2019—the most recent decade for which data is available.","container-title":"Pew","language":"en","title":"Drug Arrests Stayed High Even as Imprisonment Fell From 2009 to 2019","URL":"https://pew.org/3GzjeVl","author":[{"literal":"Pew Charitable Trusts"}],"accessed":{"date-parts":[["2024",4,8]]},"issued":{"date-parts":[["2022",2,15]]}}}],"schema":"https://github.com/citation-style-language/schema/raw/master/csl-citation.json"} </w:instrText>
      </w:r>
      <w:r>
        <w:fldChar w:fldCharType="separate"/>
      </w:r>
      <w:r w:rsidRPr="0071463C">
        <w:rPr>
          <w:rFonts w:ascii="Aptos" w:cs="Times New Roman"/>
          <w:kern w:val="0"/>
        </w:rPr>
        <w:t xml:space="preserve">Pew Charitable Trusts, </w:t>
      </w:r>
      <w:r w:rsidRPr="0071463C">
        <w:rPr>
          <w:rFonts w:ascii="Aptos" w:cs="Times New Roman"/>
          <w:i/>
          <w:iCs/>
          <w:kern w:val="0"/>
        </w:rPr>
        <w:t>Drug Arrests Stayed High Even as Imprisonment Fell From 2009 to 2019</w:t>
      </w:r>
      <w:r w:rsidRPr="0071463C">
        <w:rPr>
          <w:rFonts w:ascii="Aptos" w:cs="Times New Roman"/>
          <w:kern w:val="0"/>
        </w:rPr>
        <w:t xml:space="preserve">, </w:t>
      </w:r>
      <w:r w:rsidRPr="0071463C">
        <w:rPr>
          <w:rFonts w:ascii="Aptos" w:cs="Times New Roman"/>
          <w:smallCaps/>
          <w:kern w:val="0"/>
        </w:rPr>
        <w:t>Pew</w:t>
      </w:r>
      <w:r w:rsidRPr="0071463C">
        <w:rPr>
          <w:rFonts w:ascii="Aptos" w:cs="Times New Roman"/>
          <w:kern w:val="0"/>
        </w:rPr>
        <w:t xml:space="preserve"> (2022), https://pew.org/3GzjeVl (last visited Apr 8, 2024).</w:t>
      </w:r>
      <w:r>
        <w:fldChar w:fldCharType="end"/>
      </w:r>
    </w:p>
  </w:footnote>
  <w:footnote w:id="7">
    <w:p w14:paraId="1397D230" w14:textId="1A5424FC" w:rsidR="00397D11" w:rsidRDefault="00397D11">
      <w:pPr>
        <w:pStyle w:val="FootnoteText"/>
      </w:pPr>
      <w:r>
        <w:rPr>
          <w:rStyle w:val="FootnoteReference"/>
        </w:rPr>
        <w:footnoteRef/>
      </w:r>
      <w:r>
        <w:t xml:space="preserve"> Pending publication. Data available upon request.</w:t>
      </w:r>
    </w:p>
  </w:footnote>
  <w:footnote w:id="8">
    <w:p w14:paraId="6DDB0201" w14:textId="50126810" w:rsidR="007200A5" w:rsidRDefault="007200A5">
      <w:pPr>
        <w:pStyle w:val="FootnoteText"/>
      </w:pPr>
      <w:r>
        <w:rPr>
          <w:rStyle w:val="FootnoteReference"/>
        </w:rPr>
        <w:footnoteRef/>
      </w:r>
      <w:r>
        <w:t xml:space="preserve"> </w:t>
      </w:r>
      <w:r>
        <w:fldChar w:fldCharType="begin"/>
      </w:r>
      <w:r w:rsidR="00397D11">
        <w:instrText xml:space="preserve"> ADDIN ZOTERO_ITEM CSL_CITATION {"citationID":"Ela5TVS3","properties":{"formattedCitation":"Leo Beletsky, {\\i{}America\\uc0\\u8217{}s Favorite Antidote: Drug-Induced Homicide in the Age of the Overdose Crisis}, 2019 {\\scaps Utah Law Review} (2019), https://dc.law.utah.edu/ulr/vol2019/iss4/4.","plainCitation":"Leo Beletsky, America’s Favorite Antidote: Drug-Induced Homicide in the Age of the Overdose Crisis, 2019 Utah Law Review (2019), https://dc.law.utah.edu/ulr/vol2019/iss4/4.","noteIndex":8},"citationItems":[{"id":20035,"uris":["http://zotero.org/users/1711685/items/XRBK5K2R"],"itemData":{"id":20035,"type":"article-journal","container-title":"Utah Law Review","ISSN":"0042-1448","issue":"4","title":"America’s Favorite Antidote: Drug-Induced Homicide in the Age of the Overdose Crisis","title-short":"America’s Favorite Antidote","URL":"https://dc.law.utah.edu/ulr/vol2019/iss4/4","volume":"2019","author":[{"family":"Beletsky","given":"Leo"}],"issued":{"date-parts":[["2019",9,1]]}}}],"schema":"https://github.com/citation-style-language/schema/raw/master/csl-citation.json"} </w:instrText>
      </w:r>
      <w:r>
        <w:fldChar w:fldCharType="separate"/>
      </w:r>
      <w:r w:rsidRPr="007200A5">
        <w:rPr>
          <w:rFonts w:ascii="Aptos" w:cs="Times New Roman"/>
          <w:kern w:val="0"/>
        </w:rPr>
        <w:t xml:space="preserve">Leo Beletsky, </w:t>
      </w:r>
      <w:r w:rsidRPr="007200A5">
        <w:rPr>
          <w:rFonts w:ascii="Aptos" w:cs="Times New Roman"/>
          <w:i/>
          <w:iCs/>
          <w:kern w:val="0"/>
        </w:rPr>
        <w:t>America’s Favorite Antidote: Drug-Induced Homicide in the Age of the Overdose Crisis</w:t>
      </w:r>
      <w:r w:rsidRPr="007200A5">
        <w:rPr>
          <w:rFonts w:ascii="Aptos" w:cs="Times New Roman"/>
          <w:kern w:val="0"/>
        </w:rPr>
        <w:t xml:space="preserve">, 2019 </w:t>
      </w:r>
      <w:r w:rsidRPr="007200A5">
        <w:rPr>
          <w:rFonts w:ascii="Aptos" w:cs="Times New Roman"/>
          <w:smallCaps/>
          <w:kern w:val="0"/>
        </w:rPr>
        <w:t>Utah Law Review</w:t>
      </w:r>
      <w:r w:rsidRPr="007200A5">
        <w:rPr>
          <w:rFonts w:ascii="Aptos" w:cs="Times New Roman"/>
          <w:kern w:val="0"/>
        </w:rPr>
        <w:t xml:space="preserve"> (2019), https://dc.law.utah.edu/ulr/vol2019/iss4/4.</w:t>
      </w:r>
      <w:r>
        <w:fldChar w:fldCharType="end"/>
      </w:r>
    </w:p>
  </w:footnote>
  <w:footnote w:id="9">
    <w:p w14:paraId="636E9E39" w14:textId="52A399F9" w:rsidR="009D401D" w:rsidRDefault="009D401D">
      <w:pPr>
        <w:pStyle w:val="FootnoteText"/>
      </w:pPr>
      <w:r>
        <w:rPr>
          <w:rStyle w:val="FootnoteReference"/>
        </w:rPr>
        <w:footnoteRef/>
      </w:r>
      <w:r>
        <w:t xml:space="preserve"> </w:t>
      </w:r>
      <w:r>
        <w:fldChar w:fldCharType="begin"/>
      </w:r>
      <w:r w:rsidR="00397D11">
        <w:instrText xml:space="preserve"> ADDIN ZOTERO_ITEM CSL_CITATION {"citationID":"StPhx1Nz","properties":{"formattedCitation":"Carl L. Hart &amp; Malakai Z. Hart, {\\i{}Opioid Crisis: Another Mechanism Used to Perpetuate American Racism}, 25 {\\scaps Cultural Diversity and Ethnic Minority Psychology} 6 (2019); Brian D. Earp, Jonathan Lewis &amp; Carl L. Hart, {\\i{}Racial Justice Requires Ending the War on Drugs}, 21 {\\scaps The American Journal of Bioethics} 4 (2021).","plainCitation":"Carl L. Hart &amp; Malakai Z. Hart, Opioid Crisis: Another Mechanism Used to Perpetuate American Racism, 25 Cultural Diversity and Ethnic Minority Psychology 6 (2019); Brian D. Earp, Jonathan Lewis &amp; Carl L. Hart, Racial Justice Requires Ending the War on Drugs, 21 The American Journal of Bioethics 4 (2021).","noteIndex":8},"citationItems":[{"id":8830,"uris":["http://zotero.org/users/1711685/items/MIB5QAMJ"],"itemData":{"id":8830,"type":"article-journal","abstract":"Objectives: Recently, driven largely by opioid-related deaths, President Donald Trump proclaimed that the opioid problem was now a national emergency. What looks like a radical shift to a more compassionate drug policy-one that favors treatment over incarceration-has encouraged many to hope that there will be far fewer drug-related arrests and deaths than there were in previous decades. Methods and Results: We present evidence showing that large numbers of drug-related arrests persist and that racial discrimination is evident in opioid-related arrests. In addition, conventional strategies implemented to address opioid-related deaths have proven inadequate. Conclusions: We propose solutions grounded in reason and evidence rather than moralism. (PsycInfo Database Record (c) 2020 APA, all rights reserved)","container-title":"Cultural Diversity and Ethnic Minority Psychology","issue":"1","page":"6-11","source":"APA PsycInfo","title":"Opioid crisis: Another mechanism used to perpetuate American racism","volume":"25","author":[{"family":"Hart","given":"Carl L."},{"family":"Hart","given":"Malakai Z."}],"issued":{"date-parts":[["2019",1]]}}},{"id":6815,"uris":["http://zotero.org/users/1711685/items/YFH7I47S"],"itemData":{"id":6815,"type":"article-journal","abstract":"Historically, laws and policies to criminalize drug use or possession were rooted in explicit racism, and they continue to wreak havoc on certain racialized communities. We are a group of bioethicists, drug experts, legal scholars, criminal justice researchers, sociologists, psychologists, and other allied professionals who have come together in support of a policy proposal that is evidence-based and ethically recommended. We call for the immediate decriminalization of all so-called recreational drugs and, ultimately, for their timely and appropriate legal regulation. We also call for criminal convictions for nonviolent offenses pertaining to the use or possession of small quantities of such drugs to be expunged, and for those currently serving time for these offenses to be released. In effect, we call for an end to the “war on drugs.”","container-title":"The American Journal of Bioethics","DOI":"10.1080/15265161.2020.1861364","ISSN":"1526-5161","issue":"4","note":"publisher: Taylor &amp; Francis\n_eprint: https://doi.org/10.1080/15265161.2020.1861364\nPMID: 33413050","page":"4-19","source":"Taylor and Francis+NEJM","title":"Racial Justice Requires Ending the War on Drugs","volume":"21","author":[{"family":"Earp","given":"Brian D."},{"family":"Lewis","given":"Jonathan"},{"family":"Hart","given":"Carl L."}],"issued":{"date-parts":[["2021"]]}}}],"schema":"https://github.com/citation-style-language/schema/raw/master/csl-citation.json"} </w:instrText>
      </w:r>
      <w:r>
        <w:fldChar w:fldCharType="separate"/>
      </w:r>
      <w:r w:rsidRPr="009D401D">
        <w:rPr>
          <w:rFonts w:ascii="Aptos" w:cs="Times New Roman"/>
          <w:kern w:val="0"/>
        </w:rPr>
        <w:t xml:space="preserve">Carl L. Hart &amp; Malakai Z. Hart, </w:t>
      </w:r>
      <w:r w:rsidRPr="009D401D">
        <w:rPr>
          <w:rFonts w:ascii="Aptos" w:cs="Times New Roman"/>
          <w:i/>
          <w:iCs/>
          <w:kern w:val="0"/>
        </w:rPr>
        <w:t>Opioid Crisis: Another Mechanism Used to Perpetuate American Racism</w:t>
      </w:r>
      <w:r w:rsidRPr="009D401D">
        <w:rPr>
          <w:rFonts w:ascii="Aptos" w:cs="Times New Roman"/>
          <w:kern w:val="0"/>
        </w:rPr>
        <w:t xml:space="preserve">, 25 </w:t>
      </w:r>
      <w:r w:rsidRPr="009D401D">
        <w:rPr>
          <w:rFonts w:ascii="Aptos" w:cs="Times New Roman"/>
          <w:smallCaps/>
          <w:kern w:val="0"/>
        </w:rPr>
        <w:t>Cultural Diversity and Ethnic Minority Psychology</w:t>
      </w:r>
      <w:r w:rsidRPr="009D401D">
        <w:rPr>
          <w:rFonts w:ascii="Aptos" w:cs="Times New Roman"/>
          <w:kern w:val="0"/>
        </w:rPr>
        <w:t xml:space="preserve"> 6 (2019); Brian D. Earp, Jonathan Lewis &amp; Carl L. Hart, </w:t>
      </w:r>
      <w:r w:rsidRPr="009D401D">
        <w:rPr>
          <w:rFonts w:ascii="Aptos" w:cs="Times New Roman"/>
          <w:i/>
          <w:iCs/>
          <w:kern w:val="0"/>
        </w:rPr>
        <w:t>Racial Justice Requires Ending the War on Drugs</w:t>
      </w:r>
      <w:r w:rsidRPr="009D401D">
        <w:rPr>
          <w:rFonts w:ascii="Aptos" w:cs="Times New Roman"/>
          <w:kern w:val="0"/>
        </w:rPr>
        <w:t xml:space="preserve">, 21 </w:t>
      </w:r>
      <w:r w:rsidRPr="009D401D">
        <w:rPr>
          <w:rFonts w:ascii="Aptos" w:cs="Times New Roman"/>
          <w:smallCaps/>
          <w:kern w:val="0"/>
        </w:rPr>
        <w:t>The American Journal of Bioethics</w:t>
      </w:r>
      <w:r w:rsidRPr="009D401D">
        <w:rPr>
          <w:rFonts w:ascii="Aptos" w:cs="Times New Roman"/>
          <w:kern w:val="0"/>
        </w:rPr>
        <w:t xml:space="preserve"> 4 (2021).</w:t>
      </w:r>
      <w:r>
        <w:fldChar w:fldCharType="end"/>
      </w:r>
    </w:p>
  </w:footnote>
  <w:footnote w:id="10">
    <w:p w14:paraId="6F3682B8" w14:textId="3C1D9EFB" w:rsidR="00397D11" w:rsidRDefault="00397D11">
      <w:pPr>
        <w:pStyle w:val="FootnoteText"/>
      </w:pPr>
      <w:r>
        <w:rPr>
          <w:rStyle w:val="FootnoteReference"/>
        </w:rPr>
        <w:footnoteRef/>
      </w:r>
      <w:r>
        <w:t xml:space="preserve"> </w:t>
      </w:r>
      <w:r>
        <w:fldChar w:fldCharType="begin"/>
      </w:r>
      <w:r>
        <w:instrText xml:space="preserve"> ADDIN ZOTERO_ITEM CSL_CITATION {"citationID":"oVlKb3JZ","properties":{"formattedCitation":"Brandon Morrissey, Taleed El-Sabawi &amp; Jennifer J. Carroll, {\\i{}Prosecuting Overdose: An Exploratory Study of Prosecutorial Motivations for Drug-Induced Homicide Prosecutions in North Carolina}, 125 {\\scaps Int J Drug Policy} 104344 (2024).","plainCitation":"Brandon Morrissey, Taleed El-Sabawi &amp; Jennifer J. Carroll, Prosecuting Overdose: An Exploratory Study of Prosecutorial Motivations for Drug-Induced Homicide Prosecutions in North Carolina, 125 Int J Drug Policy 104344 (2024).","noteIndex":10},"citationItems":[{"id":25279,"uris":["http://zotero.org/users/1711685/items/H93M9LPF"],"itemData":{"id":25279,"type":"article-journal","abstract":"BACKGROUND: Prosecutorial use of drug-induced homicide (DIH) laws varies, and their public health impacts are poorly understood. This mixed-methods study explores associations between the number of DIH charges filed in North Carolina's 42 prosecutorial districts and district-level characteristics. Further, it documents the experience and views of North Carolina prosecutors on DIH cases.\nMETHODS: We conducted a descriptive, exploratory analysis of DIH enforcement by prosecutorial district in North Carolina to assess associations between overdose deaths, number of prosecutors employed, and rurality of the district. We also sent a survey to all N.C. prosecutors requesting that they detail their experience with and views on DIH prosecutions.\nRESULTS: We found no association between overdose deaths or the number of prosecutors and DIH charges within a district. Survey data suggests that perceived justice for the deceased and perceived imperatives to \"do something\" about overdose influence prosecutorial use of DIH charges. Prosecutors generally appeared to agree that DIH cases had the potential to reduce substance use and/or drug dealing and/or fentanyl dealing and/or drug overdose in their districts, though how DIH cases would produce those effects was not clarified. Many prosecutors framed people who use drugs as helpless victims and forged categorical distinctions between (1) people who use drugs and sell drugs to support their addiction and (2) people who use drugs and sell drugs and are motivated by profit. Several prosecutors suggested that charging one person with homicide for another person's consensual acts may not appear logical to all jurors.\nCONCLUSIONS: DIH prosecutions do not appear to be predicted by district characteristics commonly believed to shape prosecutorial action. Many prosecutors endorsed claims about the community-level impacts of DIH prosecutions that are unproven and generally contradict the available evidence. More research on the implementation and community-level outcomes of DIH prosecutions is needed.","container-title":"The International Journal on Drug Policy","DOI":"10.1016/j.drugpo.2024.104344","ISSN":"1873-4758","journalAbbreviation":"Int J Drug Policy","language":"eng","note":"PMID: 38342051\nPMCID: PMC11031346","page":"104344","source":"PubMed","title":"Prosecuting overdose: An exploratory study of prosecutorial motivations for drug-induced homicide prosecutions in North Carolina","title-short":"Prosecuting overdose","volume":"125","author":[{"family":"Morrissey","given":"Brandon"},{"family":"El-Sabawi","given":"Taleed"},{"family":"Carroll","given":"Jennifer J."}],"issued":{"date-parts":[["2024",3]]}}}],"schema":"https://github.com/citation-style-language/schema/raw/master/csl-citation.json"} </w:instrText>
      </w:r>
      <w:r>
        <w:fldChar w:fldCharType="separate"/>
      </w:r>
      <w:r w:rsidRPr="00397D11">
        <w:rPr>
          <w:rFonts w:ascii="Aptos" w:cs="Times New Roman"/>
          <w:kern w:val="0"/>
        </w:rPr>
        <w:t xml:space="preserve">Brandon Morrissey, Taleed El-Sabawi &amp; Jennifer J. Carroll, </w:t>
      </w:r>
      <w:r w:rsidRPr="00397D11">
        <w:rPr>
          <w:rFonts w:ascii="Aptos" w:cs="Times New Roman"/>
          <w:i/>
          <w:iCs/>
          <w:kern w:val="0"/>
        </w:rPr>
        <w:t>Prosecuting Overdose: An Exploratory Study of Prosecutorial Motivations for Drug-Induced Homicide Prosecutions in North Carolina</w:t>
      </w:r>
      <w:r w:rsidRPr="00397D11">
        <w:rPr>
          <w:rFonts w:ascii="Aptos" w:cs="Times New Roman"/>
          <w:kern w:val="0"/>
        </w:rPr>
        <w:t xml:space="preserve">, 125 </w:t>
      </w:r>
      <w:r w:rsidRPr="00397D11">
        <w:rPr>
          <w:rFonts w:ascii="Aptos" w:cs="Times New Roman"/>
          <w:smallCaps/>
          <w:kern w:val="0"/>
        </w:rPr>
        <w:t>Int J Drug Policy</w:t>
      </w:r>
      <w:r w:rsidRPr="00397D11">
        <w:rPr>
          <w:rFonts w:ascii="Aptos" w:cs="Times New Roman"/>
          <w:kern w:val="0"/>
        </w:rPr>
        <w:t xml:space="preserve"> 104344 (2024).</w:t>
      </w:r>
      <w:r>
        <w:fldChar w:fldCharType="end"/>
      </w:r>
    </w:p>
  </w:footnote>
  <w:footnote w:id="11">
    <w:p w14:paraId="5C7D515A" w14:textId="581C86E8" w:rsidR="007200A5" w:rsidRDefault="007200A5">
      <w:pPr>
        <w:pStyle w:val="FootnoteText"/>
      </w:pPr>
      <w:r>
        <w:rPr>
          <w:rStyle w:val="FootnoteReference"/>
        </w:rPr>
        <w:footnoteRef/>
      </w:r>
      <w:r>
        <w:t xml:space="preserve"> </w:t>
      </w:r>
      <w:r>
        <w:fldChar w:fldCharType="begin"/>
      </w:r>
      <w:r w:rsidR="00E255E9">
        <w:instrText xml:space="preserve"> ADDIN ZOTERO_ITEM CSL_CITATION {"citationID":"zAWzbGVi","properties":{"formattedCitation":"{\\i{}Id.}","plainCitation":"Id.","noteIndex":11},"citationItems":[{"id":25279,"uris":["http://zotero.org/users/1711685/items/H93M9LPF"],"itemData":{"id":25279,"type":"article-journal","abstract":"BACKGROUND: Prosecutorial use of drug-induced homicide (DIH) laws varies, and their public health impacts are poorly understood. This mixed-methods study explores associations between the number of DIH charges filed in North Carolina's 42 prosecutorial districts and district-level characteristics. Further, it documents the experience and views of North Carolina prosecutors on DIH cases.\nMETHODS: We conducted a descriptive, exploratory analysis of DIH enforcement by prosecutorial district in North Carolina to assess associations between overdose deaths, number of prosecutors employed, and rurality of the district. We also sent a survey to all N.C. prosecutors requesting that they detail their experience with and views on DIH prosecutions.\nRESULTS: We found no association between overdose deaths or the number of prosecutors and DIH charges within a district. Survey data suggests that perceived justice for the deceased and perceived imperatives to \"do something\" about overdose influence prosecutorial use of DIH charges. Prosecutors generally appeared to agree that DIH cases had the potential to reduce substance use and/or drug dealing and/or fentanyl dealing and/or drug overdose in their districts, though how DIH cases would produce those effects was not clarified. Many prosecutors framed people who use drugs as helpless victims and forged categorical distinctions between (1) people who use drugs and sell drugs to support their addiction and (2) people who use drugs and sell drugs and are motivated by profit. Several prosecutors suggested that charging one person with homicide for another person's consensual acts may not appear logical to all jurors.\nCONCLUSIONS: DIH prosecutions do not appear to be predicted by district characteristics commonly believed to shape prosecutorial action. Many prosecutors endorsed claims about the community-level impacts of DIH prosecutions that are unproven and generally contradict the available evidence. More research on the implementation and community-level outcomes of DIH prosecutions is needed.","container-title":"The International Journal on Drug Policy","DOI":"10.1016/j.drugpo.2024.104344","ISSN":"1873-4758","journalAbbreviation":"Int J Drug Policy","language":"eng","note":"PMID: 38342051\nPMCID: PMC11031346","page":"104344","source":"PubMed","title":"Prosecuting overdose: An exploratory study of prosecutorial motivations for drug-induced homicide prosecutions in North Carolina","title-short":"Prosecuting overdose","volume":"125","author":[{"family":"Morrissey","given":"Brandon"},{"family":"El-Sabawi","given":"Taleed"},{"family":"Carroll","given":"Jennifer J."}],"issued":{"date-parts":[["2024",3]]}}}],"schema":"https://github.com/citation-style-language/schema/raw/master/csl-citation.json"} </w:instrText>
      </w:r>
      <w:r>
        <w:fldChar w:fldCharType="separate"/>
      </w:r>
      <w:r w:rsidR="00E255E9" w:rsidRPr="00E255E9">
        <w:rPr>
          <w:rFonts w:ascii="Aptos" w:cs="Times New Roman"/>
          <w:i/>
          <w:iCs/>
          <w:kern w:val="0"/>
        </w:rPr>
        <w:t>Id.</w:t>
      </w:r>
      <w:r>
        <w:fldChar w:fldCharType="end"/>
      </w:r>
    </w:p>
  </w:footnote>
  <w:footnote w:id="12">
    <w:p w14:paraId="6099F656" w14:textId="407D3DB2" w:rsidR="009D401D" w:rsidRDefault="009D401D">
      <w:pPr>
        <w:pStyle w:val="FootnoteText"/>
      </w:pPr>
      <w:r>
        <w:rPr>
          <w:rStyle w:val="FootnoteReference"/>
        </w:rPr>
        <w:footnoteRef/>
      </w:r>
      <w:r>
        <w:t xml:space="preserve"> </w:t>
      </w:r>
      <w:r>
        <w:fldChar w:fldCharType="begin"/>
      </w:r>
      <w:r w:rsidR="00397D11">
        <w:instrText xml:space="preserve"> ADDIN ZOTERO_ITEM CSL_CITATION {"citationID":"NagUE2Vt","properties":{"formattedCitation":"National Institute of Justice, {\\i{}Five Things About Deterrence}, {\\scaps NIJ: National Institute of Justice} (2016), https://nij.ojp.gov/topics/articles/five-things-about-deterrence (last visited May 29, 2024).","plainCitation":"National Institute of Justice, Five Things About Deterrence, NIJ: National Institute of Justice (2016), https://nij.ojp.gov/topics/articles/five-things-about-deterrence (last visited May 29, 2024).","noteIndex":10},"citationItems":[{"id":25272,"uris":["http://zotero.org/users/1711685/items/J7VFJYK8"],"itemData":{"id":25272,"type":"webpage","abstract":"Does punishment prevent crime? If so, how, and to what extent? Deterrence — the crime prevention effects of the threat of punishment — is a theory of choice in which individuals balance the benefits and costs of crime.","container-title":"NIJ: National Institute of Justice","language":"en","title":"Five Things About Deterrence","URL":"https://nij.ojp.gov/topics/articles/five-things-about-deterrence","author":[{"literal":"National Institute of Justice"}],"accessed":{"date-parts":[["2024",5,29]]},"issued":{"date-parts":[["2016",6,5]]}}}],"schema":"https://github.com/citation-style-language/schema/raw/master/csl-citation.json"} </w:instrText>
      </w:r>
      <w:r>
        <w:fldChar w:fldCharType="separate"/>
      </w:r>
      <w:r w:rsidRPr="009D401D">
        <w:rPr>
          <w:rFonts w:ascii="Aptos" w:cs="Times New Roman"/>
          <w:kern w:val="0"/>
        </w:rPr>
        <w:t xml:space="preserve">National Institute of Justice, </w:t>
      </w:r>
      <w:r w:rsidRPr="009D401D">
        <w:rPr>
          <w:rFonts w:ascii="Aptos" w:cs="Times New Roman"/>
          <w:i/>
          <w:iCs/>
          <w:kern w:val="0"/>
        </w:rPr>
        <w:t>Five Things About Deterrence</w:t>
      </w:r>
      <w:r w:rsidRPr="009D401D">
        <w:rPr>
          <w:rFonts w:ascii="Aptos" w:cs="Times New Roman"/>
          <w:kern w:val="0"/>
        </w:rPr>
        <w:t xml:space="preserve">, </w:t>
      </w:r>
      <w:r w:rsidRPr="009D401D">
        <w:rPr>
          <w:rFonts w:ascii="Aptos" w:cs="Times New Roman"/>
          <w:smallCaps/>
          <w:kern w:val="0"/>
        </w:rPr>
        <w:t>NIJ: National Institute of Justice</w:t>
      </w:r>
      <w:r w:rsidRPr="009D401D">
        <w:rPr>
          <w:rFonts w:ascii="Aptos" w:cs="Times New Roman"/>
          <w:kern w:val="0"/>
        </w:rPr>
        <w:t xml:space="preserve"> (2016), https://nij.ojp.gov/topics/articles/five-things-about-deterrence (last visited May 29, 2024).</w:t>
      </w:r>
      <w:r>
        <w:fldChar w:fldCharType="end"/>
      </w:r>
    </w:p>
  </w:footnote>
  <w:footnote w:id="13">
    <w:p w14:paraId="310CD40B" w14:textId="24822C2E" w:rsidR="002C2139" w:rsidRDefault="002C2139">
      <w:pPr>
        <w:pStyle w:val="FootnoteText"/>
      </w:pPr>
      <w:r>
        <w:rPr>
          <w:rStyle w:val="FootnoteReference"/>
        </w:rPr>
        <w:footnoteRef/>
      </w:r>
      <w:r>
        <w:t xml:space="preserve"> </w:t>
      </w:r>
      <w:r>
        <w:fldChar w:fldCharType="begin"/>
      </w:r>
      <w:r w:rsidR="00E255E9">
        <w:instrText xml:space="preserve"> ADDIN ZOTERO_ITEM CSL_CITATION {"citationID":"BZ0Ool1W","properties":{"formattedCitation":"Morrissey, El-Sabawi, and Carroll, {\\i{}supra} note 10.","plainCitation":"Morrissey, El-Sabawi, and Carroll, supra note 10.","noteIndex":13},"citationItems":[{"id":25279,"uris":["http://zotero.org/users/1711685/items/H93M9LPF"],"itemData":{"id":25279,"type":"article-journal","abstract":"BACKGROUND: Prosecutorial use of drug-induced homicide (DIH) laws varies, and their public health impacts are poorly understood. This mixed-methods study explores associations between the number of DIH charges filed in North Carolina's 42 prosecutorial districts and district-level characteristics. Further, it documents the experience and views of North Carolina prosecutors on DIH cases.\nMETHODS: We conducted a descriptive, exploratory analysis of DIH enforcement by prosecutorial district in North Carolina to assess associations between overdose deaths, number of prosecutors employed, and rurality of the district. We also sent a survey to all N.C. prosecutors requesting that they detail their experience with and views on DIH prosecutions.\nRESULTS: We found no association between overdose deaths or the number of prosecutors and DIH charges within a district. Survey data suggests that perceived justice for the deceased and perceived imperatives to \"do something\" about overdose influence prosecutorial use of DIH charges. Prosecutors generally appeared to agree that DIH cases had the potential to reduce substance use and/or drug dealing and/or fentanyl dealing and/or drug overdose in their districts, though how DIH cases would produce those effects was not clarified. Many prosecutors framed people who use drugs as helpless victims and forged categorical distinctions between (1) people who use drugs and sell drugs to support their addiction and (2) people who use drugs and sell drugs and are motivated by profit. Several prosecutors suggested that charging one person with homicide for another person's consensual acts may not appear logical to all jurors.\nCONCLUSIONS: DIH prosecutions do not appear to be predicted by district characteristics commonly believed to shape prosecutorial action. Many prosecutors endorsed claims about the community-level impacts of DIH prosecutions that are unproven and generally contradict the available evidence. More research on the implementation and community-level outcomes of DIH prosecutions is needed.","container-title":"The International Journal on Drug Policy","DOI":"10.1016/j.drugpo.2024.104344","ISSN":"1873-4758","journalAbbreviation":"Int J Drug Policy","language":"eng","note":"PMID: 38342051\nPMCID: PMC11031346","page":"104344","source":"PubMed","title":"Prosecuting overdose: An exploratory study of prosecutorial motivations for drug-induced homicide prosecutions in North Carolina","title-short":"Prosecuting overdose","volume":"125","author":[{"family":"Morrissey","given":"Brandon"},{"family":"El-Sabawi","given":"Taleed"},{"family":"Carroll","given":"Jennifer J."}],"issued":{"date-parts":[["2024",3]]}}}],"schema":"https://github.com/citation-style-language/schema/raw/master/csl-citation.json"} </w:instrText>
      </w:r>
      <w:r>
        <w:fldChar w:fldCharType="separate"/>
      </w:r>
      <w:r w:rsidR="00E255E9" w:rsidRPr="00E255E9">
        <w:rPr>
          <w:rFonts w:ascii="Aptos" w:cs="Times New Roman"/>
          <w:kern w:val="0"/>
        </w:rPr>
        <w:t xml:space="preserve">Morrissey, El-Sabawi, and Carroll, </w:t>
      </w:r>
      <w:r w:rsidR="00E255E9" w:rsidRPr="00E255E9">
        <w:rPr>
          <w:rFonts w:ascii="Aptos" w:cs="Times New Roman"/>
          <w:i/>
          <w:iCs/>
          <w:kern w:val="0"/>
        </w:rPr>
        <w:t>supra</w:t>
      </w:r>
      <w:r w:rsidR="00E255E9" w:rsidRPr="00E255E9">
        <w:rPr>
          <w:rFonts w:ascii="Aptos" w:cs="Times New Roman"/>
          <w:kern w:val="0"/>
        </w:rPr>
        <w:t xml:space="preserve"> note 10.</w:t>
      </w:r>
      <w:r>
        <w:fldChar w:fldCharType="end"/>
      </w:r>
    </w:p>
  </w:footnote>
  <w:footnote w:id="14">
    <w:p w14:paraId="5C9ECCD2" w14:textId="33929C6E" w:rsidR="00842647" w:rsidRDefault="00842647">
      <w:pPr>
        <w:pStyle w:val="FootnoteText"/>
      </w:pPr>
      <w:r>
        <w:rPr>
          <w:rStyle w:val="FootnoteReference"/>
        </w:rPr>
        <w:footnoteRef/>
      </w:r>
      <w:r>
        <w:t xml:space="preserve"> </w:t>
      </w:r>
      <w:r>
        <w:fldChar w:fldCharType="begin"/>
      </w:r>
      <w:r w:rsidR="00397D11">
        <w:instrText xml:space="preserve"> ADDIN ZOTERO_ITEM CSL_CITATION {"citationID":"e2xuBidL","properties":{"formattedCitation":"Samuel R. Friedman et al., {\\i{}Relationships of Deterrence and Law Enforcement to Drug-Related Harms among Drug Injectors in US Metropolitan Areas}, 20 {\\scaps AIDS} 93 (2006).","plainCitation":"Samuel R. Friedman et al., Relationships of Deterrence and Law Enforcement to Drug-Related Harms among Drug Injectors in US Metropolitan Areas, 20 AIDS 93 (2006).","noteIndex":12},"citationItems":[{"id":1940,"uris":["http://zotero.org/users/1711685/items/KDMBJZRZ"],"itemData":{"id":1940,"type":"article-journal","abstract":"OBJECTIVE: To understand associations of punitive policies to the population prevalence of injection drug users and to HIV seroprevalence among injectors.\nDESIGN AND METHODS: A lagged-cross-sectional analysis of metropolitan statistical area data. Estimates of drug injectors per capita and of HIV seroprevalence among injectors in 89 large US metropolitan areas were regressed on three measures of legal repressiveness (hard drug arrests per capita; police employees per capita; and corrections expenditures per capita) controlling for other metropolitan area characteristics.\nRESULTS: No legal repressiveness measures were associated with injectors per capita; all three measures of legal repressiveness were positively associated with HIV prevalence among injectors.\nCONCLUSIONS: These findings suggest that legal repressiveness may have little deterrent effect on drug injection and may have a high cost in terms of HIV and perhaps other diseases among injectors and their partners--and that alternative methods of maintaining social order should be investigated.","container-title":"AIDS (London, England)","ISSN":"0269-9370","issue":"1","journalAbbreviation":"AIDS","language":"eng","note":"PMID: 16327324","page":"93-99","source":"PubMed","title":"Relationships of deterrence and law enforcement to drug-related harms among drug injectors in US metropolitan areas","volume":"20","author":[{"family":"Friedman","given":"Samuel R."},{"family":"Cooper","given":"Hannah Lf"},{"family":"Tempalski","given":"Barbara"},{"family":"Keem","given":"Maria"},{"family":"Friedman","given":"Risa"},{"family":"Flom","given":"Peter L."},{"family":"Des Jarlais","given":"Don C."}],"issued":{"date-parts":[["2006",1,2]]}}}],"schema":"https://github.com/citation-style-language/schema/raw/master/csl-citation.json"} </w:instrText>
      </w:r>
      <w:r>
        <w:fldChar w:fldCharType="separate"/>
      </w:r>
      <w:r w:rsidRPr="00842647">
        <w:rPr>
          <w:rFonts w:ascii="Aptos" w:cs="Times New Roman"/>
          <w:kern w:val="0"/>
        </w:rPr>
        <w:t xml:space="preserve">Samuel R. Friedman et al., </w:t>
      </w:r>
      <w:r w:rsidRPr="00842647">
        <w:rPr>
          <w:rFonts w:ascii="Aptos" w:cs="Times New Roman"/>
          <w:i/>
          <w:iCs/>
          <w:kern w:val="0"/>
        </w:rPr>
        <w:t>Relationships of Deterrence and Law Enforcement to Drug-Related Harms among Drug Injectors in US Metropolitan Areas</w:t>
      </w:r>
      <w:r w:rsidRPr="00842647">
        <w:rPr>
          <w:rFonts w:ascii="Aptos" w:cs="Times New Roman"/>
          <w:kern w:val="0"/>
        </w:rPr>
        <w:t xml:space="preserve">, 20 </w:t>
      </w:r>
      <w:r w:rsidRPr="00842647">
        <w:rPr>
          <w:rFonts w:ascii="Aptos" w:cs="Times New Roman"/>
          <w:smallCaps/>
          <w:kern w:val="0"/>
        </w:rPr>
        <w:t>AIDS</w:t>
      </w:r>
      <w:r w:rsidRPr="00842647">
        <w:rPr>
          <w:rFonts w:ascii="Aptos" w:cs="Times New Roman"/>
          <w:kern w:val="0"/>
        </w:rPr>
        <w:t xml:space="preserve"> 93 (2006).</w:t>
      </w:r>
      <w:r>
        <w:fldChar w:fldCharType="end"/>
      </w:r>
    </w:p>
  </w:footnote>
  <w:footnote w:id="15">
    <w:p w14:paraId="47A12B6A" w14:textId="55CF5B85" w:rsidR="00842647" w:rsidRDefault="00842647">
      <w:pPr>
        <w:pStyle w:val="FootnoteText"/>
      </w:pPr>
      <w:r>
        <w:rPr>
          <w:rStyle w:val="FootnoteReference"/>
        </w:rPr>
        <w:footnoteRef/>
      </w:r>
      <w:r>
        <w:t xml:space="preserve"> </w:t>
      </w:r>
      <w:r>
        <w:fldChar w:fldCharType="begin"/>
      </w:r>
      <w:r w:rsidR="00397D11">
        <w:instrText xml:space="preserve"> ADDIN ZOTERO_ITEM CSL_CITATION {"citationID":"6tjKtHZw","properties":{"formattedCitation":"Monica J. Barratt et al., {\\i{}Cannabis Law Reform in Western Australia: An Opportunity to Test Theories of Marginal Deterrence and Legitimacy}, 24 {\\scaps Drug Alcohol Rev} 321 (2005); Timothy Dickinson, {\\i{}Non-Violent Threats and Promises among Closed-Market Drug Dealers}, 42 {\\scaps Int. J. Drug Policy} 7 (2017).","plainCitation":"Monica J. Barratt et al., Cannabis Law Reform in Western Australia: An Opportunity to Test Theories of Marginal Deterrence and Legitimacy, 24 Drug Alcohol Rev 321 (2005); Timothy Dickinson, Non-Violent Threats and Promises among Closed-Market Drug Dealers, 42 Int. J. Drug Policy 7 (2017).","noteIndex":13},"citationItems":[{"id":2008,"uris":["http://zotero.org/users/1711685/items/6RD6SWZ7"],"itemData":{"id":2008,"type":"article-journal","abstract":"'Marginal deterrence' refers to deterrence of a more harmful act because its expected sanction exceeds that for a less harmful act. 'Legitimacy of the law' predicts that laws perceived as fair will generate compliance and laws perceived as unfair will generate defiance. The introduction of the Cannabis Infringement Notice (CIN) scheme in Western Australia provided an opportunity to test these theories by assessing whether perceptions of certainty, severity and fairness of punishments dictated by the CIN scheme would affect how regular cannabis users intended to obtain cannabis after legislative change. One hundred Perth residents (mean age 32.2 years; two-thirds male) who reported using cannabis at least once a week were given semi-structured interviews before the CIN scheme came into effect. There was limited opportunity for the CIN scheme to effect marginal deterrence, as most of the sample were already purchasing or growing within the lower penalty thresholds. However, of the minority who were purchasing and growing outside the CIN scheme, a significant proportion reported intending to change their behaviour to fit within the scheme, including the only purchaser of more than 30 g and six of 14 non-hydroponic growers of three or more plants. Perceived certainty, severity and fairness of penalties were not as important in determining purchasing and growing behaviour as factors such as 'meeting needs', 'cost' and 'preference'. The results suggest that under the CIN scheme, marginal deterrence and legitimacy will probably play only a small or selective role in decisions about obtaining cannabis, although in some areas, such as the numbers of non-hydroponic plants, marginal deterrence may be evident.","container-title":"Drug and Alcohol Review","DOI":"10.1080/09595230500263863","ISSN":"0959-5236","issue":"4","journalAbbreviation":"Drug Alcohol Rev","language":"eng","note":"PMID: 16234127","page":"321-330","source":"PubMed","title":"Cannabis law reform in Western Australia: an opportunity to test theories of marginal deterrence and legitimacy","title-short":"Cannabis law reform in Western Australia","volume":"24","author":[{"family":"Barratt","given":"Monica J."},{"family":"Chanteloup","given":"Francoise"},{"family":"Lenton","given":"Simon"},{"family":"Marsh","given":"Ali"}],"issued":{"date-parts":[["2005",7]]}}},{"id":2003,"uris":["http://zotero.org/users/1711685/items/RGNASKMQ"],"itemData":{"id":2003,"type":"article-journal","abstract":"BACKGROUND: An unintended consequence of drug prohibitions is that they often fail to absolutely deter potential drug dealers and users and instead restrictively deter them. One way in which dealers sometimes alter their behaviour in response to these prohibitions is by using violent forms of social control to prevent their customers from committing careless behaviour or from becoming police informants. Many dealers, however, are reluctant to use violent forms of social control for various reasons. Little research has explored how these dealers use nonviolent threats and promises to prevent these behaviours among their customers and how these forms of social control then influence their perceptions of the risk of formal punishment.\nMETHODS: To perform this examination, this paper employs information gathered through semi-structured interviews with 33 unincarcerated illicit drug sellers operating in and around St. Louis, Missouri.\nRESULTS: This group of drug dealers relied on threats of nonviolent outcomes to prevent their customers from behaving carelessly before, during, and after drug transactions and used implicit promises of continued rewards to dissuade customers from providing information to the police. They presumed that these measures reduced the likelihood of their customers committing these actions. This then decreased their perceptions of the risks of selling illicit drugs.\nCONCLUSION: The present findings suggest that an unintended impact of drug prohibitions is that they sometimes restrictively deter drug dealers instead of preventing them from selling illicit drugs. They also suggest that restrictive deterrence among drug dealers can take the shape of social control. The findings also indicate that friendship norms can serve to inoculate dealers against the threat of formal punishment. Finally, the study suggests that levels of drug market violence may be related more to the nature of the relationships between drug market participants and their cultures.","container-title":"The International Journal on Drug Policy","DOI":"10.1016/j.drugpo.2016.12.005","ISSN":"1873-4758","journalAbbreviation":"Int. J. Drug Policy","language":"eng","note":"PMID: 28104571","page":"7-14","source":"PubMed","title":"Non-violent threats and promises among closed-market drug dealers","volume":"42","author":[{"family":"Dickinson","given":"Timothy"}],"issued":{"date-parts":[["2017"]]}}}],"schema":"https://github.com/citation-style-language/schema/raw/master/csl-citation.json"} </w:instrText>
      </w:r>
      <w:r>
        <w:fldChar w:fldCharType="separate"/>
      </w:r>
      <w:r w:rsidRPr="00842647">
        <w:rPr>
          <w:rFonts w:ascii="Aptos" w:cs="Times New Roman"/>
          <w:kern w:val="0"/>
        </w:rPr>
        <w:t xml:space="preserve">Monica J. Barratt et al., </w:t>
      </w:r>
      <w:r w:rsidRPr="00842647">
        <w:rPr>
          <w:rFonts w:ascii="Aptos" w:cs="Times New Roman"/>
          <w:i/>
          <w:iCs/>
          <w:kern w:val="0"/>
        </w:rPr>
        <w:t>Cannabis Law Reform in Western Australia: An Opportunity to Test Theories of Marginal Deterrence and Legitimacy</w:t>
      </w:r>
      <w:r w:rsidRPr="00842647">
        <w:rPr>
          <w:rFonts w:ascii="Aptos" w:cs="Times New Roman"/>
          <w:kern w:val="0"/>
        </w:rPr>
        <w:t xml:space="preserve">, 24 </w:t>
      </w:r>
      <w:r w:rsidRPr="00842647">
        <w:rPr>
          <w:rFonts w:ascii="Aptos" w:cs="Times New Roman"/>
          <w:smallCaps/>
          <w:kern w:val="0"/>
        </w:rPr>
        <w:t>Drug Alcohol Rev</w:t>
      </w:r>
      <w:r w:rsidRPr="00842647">
        <w:rPr>
          <w:rFonts w:ascii="Aptos" w:cs="Times New Roman"/>
          <w:kern w:val="0"/>
        </w:rPr>
        <w:t xml:space="preserve"> 321 (2005); Timothy Dickinson, </w:t>
      </w:r>
      <w:r w:rsidRPr="00842647">
        <w:rPr>
          <w:rFonts w:ascii="Aptos" w:cs="Times New Roman"/>
          <w:i/>
          <w:iCs/>
          <w:kern w:val="0"/>
        </w:rPr>
        <w:t>Non-Violent Threats and Promises among Closed-Market Drug Dealers</w:t>
      </w:r>
      <w:r w:rsidRPr="00842647">
        <w:rPr>
          <w:rFonts w:ascii="Aptos" w:cs="Times New Roman"/>
          <w:kern w:val="0"/>
        </w:rPr>
        <w:t xml:space="preserve">, 42 </w:t>
      </w:r>
      <w:r w:rsidRPr="00842647">
        <w:rPr>
          <w:rFonts w:ascii="Aptos" w:cs="Times New Roman"/>
          <w:smallCaps/>
          <w:kern w:val="0"/>
        </w:rPr>
        <w:t>Int. J. Drug Policy</w:t>
      </w:r>
      <w:r w:rsidRPr="00842647">
        <w:rPr>
          <w:rFonts w:ascii="Aptos" w:cs="Times New Roman"/>
          <w:kern w:val="0"/>
        </w:rPr>
        <w:t xml:space="preserve"> 7 (2017).</w:t>
      </w:r>
      <w:r>
        <w:fldChar w:fldCharType="end"/>
      </w:r>
    </w:p>
  </w:footnote>
  <w:footnote w:id="16">
    <w:p w14:paraId="69779C83" w14:textId="05EE117C" w:rsidR="00724F5C" w:rsidRDefault="00724F5C">
      <w:pPr>
        <w:pStyle w:val="FootnoteText"/>
      </w:pPr>
      <w:r>
        <w:rPr>
          <w:rStyle w:val="FootnoteReference"/>
        </w:rPr>
        <w:footnoteRef/>
      </w:r>
      <w:r>
        <w:t xml:space="preserve"> </w:t>
      </w:r>
      <w:r>
        <w:fldChar w:fldCharType="begin"/>
      </w:r>
      <w:r w:rsidR="00397D11">
        <w:instrText xml:space="preserve"> ADDIN ZOTERO_ITEM CSL_CITATION {"citationID":"YjuKV7Uw","properties":{"formattedCitation":"Jennifer J. Carroll, Traci C. Green &amp; Rita K. Noonan, {\\i{}Evidence-Based Strategies for Prevention Opioid Overdose: What\\uc0\\u8217{}s Working in the United States}, (2018), https://www.cdc.gov/overdose-prevention/media/pdfs/2024/03/Evidence-based-strategies-for-prevention-of-opioid-overdose.pdf (last visited May 27, 2024).","plainCitation":"Jennifer J. Carroll, Traci C. Green &amp; Rita K. Noonan, Evidence-Based Strategies for Prevention Opioid Overdose: What’s Working in the United States, (2018), https://www.cdc.gov/overdose-prevention/media/pdfs/2024/03/Evidence-based-strategies-for-prevention-of-opioid-overdose.pdf (last visited May 27, 2024).","noteIndex":14},"citationItems":[{"id":325,"uris":["http://zotero.org/users/1711685/items/35FTD5R8"],"itemData":{"id":325,"type":"document","publisher":"National Center for Injury Prevention and Control, Centers for Disease Control and Prevention, U.S. Department of Health and Human Services","title":"Evidence-Based Strategies for Prevention Opioid Overdose: What's Working in the United States","URL":"https://www.cdc.gov/overdose-prevention/media/pdfs/2024/03/Evidence-based-strategies-for-prevention-of-opioid-overdose.pdf","author":[{"family":"Carroll","given":"Jennifer J."},{"family":"Green","given":"Traci C."},{"family":"Noonan","given":"Rita K."}],"accessed":{"date-parts":[["2024",5,27]]},"issued":{"date-parts":[["2018"]]}}}],"schema":"https://github.com/citation-style-language/schema/raw/master/csl-citation.json"} </w:instrText>
      </w:r>
      <w:r>
        <w:fldChar w:fldCharType="separate"/>
      </w:r>
      <w:r w:rsidRPr="00724F5C">
        <w:rPr>
          <w:rFonts w:ascii="Aptos" w:cs="Times New Roman"/>
          <w:kern w:val="0"/>
        </w:rPr>
        <w:t xml:space="preserve">Jennifer J. Carroll, Traci C. Green &amp; Rita K. Noonan, </w:t>
      </w:r>
      <w:r w:rsidRPr="00724F5C">
        <w:rPr>
          <w:rFonts w:ascii="Aptos" w:cs="Times New Roman"/>
          <w:i/>
          <w:iCs/>
          <w:kern w:val="0"/>
        </w:rPr>
        <w:t>Evidence-Based Strategies for Prevention Opioid Overdose: What’s Working in the United States</w:t>
      </w:r>
      <w:r w:rsidRPr="00724F5C">
        <w:rPr>
          <w:rFonts w:ascii="Aptos" w:cs="Times New Roman"/>
          <w:kern w:val="0"/>
        </w:rPr>
        <w:t>, (2018), https://www.cdc.gov/overdose-prevention/media/pdfs/2024/03/Evidence-based-strategies-for-prevention-of-opioid-overdose.pdf (last visited May 27, 2024).</w:t>
      </w:r>
      <w:r>
        <w:fldChar w:fldCharType="end"/>
      </w:r>
    </w:p>
  </w:footnote>
  <w:footnote w:id="17">
    <w:p w14:paraId="71DB19D4" w14:textId="53F0E864" w:rsidR="00724F5C" w:rsidRDefault="00724F5C">
      <w:pPr>
        <w:pStyle w:val="FootnoteText"/>
      </w:pPr>
      <w:r>
        <w:rPr>
          <w:rStyle w:val="FootnoteReference"/>
        </w:rPr>
        <w:footnoteRef/>
      </w:r>
      <w:r>
        <w:t xml:space="preserve"> </w:t>
      </w:r>
      <w:r>
        <w:fldChar w:fldCharType="begin"/>
      </w:r>
      <w:r w:rsidR="00397D11">
        <w:instrText xml:space="preserve"> ADDIN ZOTERO_ITEM CSL_CITATION {"citationID":"7V46EAYp","properties":{"formattedCitation":"Leah Hamilton et al., {\\i{}Good Samaritan Laws and Overdose Mortality in the United States in the Fentanyl Era}, 97 {\\scaps Int J Drug Policy} 103294 (2021); Chandler McClellan et al., {\\i{}Opioid-Overdose Laws Association with Opioid Use and Overdose Mortality}, 86 {\\scaps Addict Behav} 90 (2018).","plainCitation":"Leah Hamilton et al., Good Samaritan Laws and Overdose Mortality in the United States in the Fentanyl Era, 97 Int J Drug Policy 103294 (2021); Chandler McClellan et al., Opioid-Overdose Laws Association with Opioid Use and Overdose Mortality, 86 Addict Behav 90 (2018).","noteIndex":15},"citationItems":[{"id":22055,"uris":["http://zotero.org/users/1711685/items/2I7UNWZ6"],"itemData":{"id":22055,"type":"article-journal","abstract":"BACKGROUND: As of July 2018, 45 United States (US) states and the District of Columbia have enacted an overdose Good Samaritan law (GSL). These laws, which provide limited criminal immunity to individuals who request assistance during an overdose, may be of importance in the current wave of the overdose epidemic, which is driven primarily by illicit opioids including heroin and fentanyl. There are substantial differences in the structures of states' GSL laws which may impact their effectiveness. This study compared GSLs which have legal provisions protecting from arrest and laws which have more limited protections.\nMETHODS: Using national county-level overdose mortality data from 3109 US counties, we examined the association of enactment of GSLs with protection from arrest and GSLs with more limited protections with subsequent overdose mortality between 2013 and 2018. Since GSLs are often enacted in conjunction with Naloxone Access Laws (NAL), we examined the effect of GSLs separately and in conjunction with NAL. We conducted these analyses using hierarchical Bayesian spatiotemporal Poisson models.\nRESULTS: GSLs with protections against arrest enactment in conjunction with a NAL were associated with 7% lower rates of all overdose deaths (rate ratio (RR): 0.93% Credible Interval (CI): 0.89-0.97), 10% lower rates in opioid overdose deaths (RR: 0.90; CI: 0.85-0.95) and 11% lower rates of heroin/synthetic overdose mortality (RR: 0.89; CI: 0.82-0.96) two years after enactment, compared to rates in states without these laws. Significant reductions in overdose mortality were not seen for GSLs with protections for charge or prosecution.\nCONCLUSION: GSLs with more expansive legal protections combined with a NAL, were associated with lower rates of overdose deaths, although these risk reductions take time to manifest. Policy makers should consider enacting and implementing more expansive GSLs with arrest protections to increase the likelihood people will contact emergency services in the event of an overdose.","container-title":"The International Journal on Drug Policy","DOI":"10.1016/j.drugpo.2021.103294","ISSN":"1873-4758","journalAbbreviation":"Int J Drug Policy","language":"eng","note":"PMID: 34091394","page":"103294","source":"PubMed","title":"Good Samaritan laws and overdose mortality in the United States in the fentanyl era","volume":"97","author":[{"family":"Hamilton","given":"Leah"},{"family":"Davis","given":"Corey S."},{"family":"Kravitz-Wirtz","given":"Nicole"},{"family":"Ponicki","given":"William"},{"family":"Cerdá","given":"Magdalena"}],"issued":{"date-parts":[["2021",11]]}}},{"id":24780,"uris":["http://zotero.org/users/1711685/items/DTYAT3ZU"],"itemData":{"id":24780,"type":"article-journal","abstract":"INTRODUCTION: Since the 1990's, governmental and non-governmental organizations have adopted several measures to increase access to the opioid overdose reversal medication naloxone. These include the implementation of laws that increase layperson naloxone access and overdose-specific Good Samaritan laws that protect those reporting overdoses from criminal sanction. The association of these legal changes with overdose mortality and non-medical opioid use is unknown. We assess the relationship of (1) naloxone access laws and (2) overdose Good Samaritan laws with opioid-overdose mortality and non-medical opioid use in the United States.\nMETHODS: We used 2000-2014 National Vital Statistics System data, 2002-2014 National Survey on Drug Use and Health data, and primary datasets of the location and timing of naloxone access laws and overdose Good Samaritan laws.\nRESULTS: By 2014, 30 states had a naloxone access and/or Good Samaritan law. States with naloxone access laws or Good Samaritan laws had a 14% (p</w:instrText>
      </w:r>
      <w:r w:rsidR="00397D11">
        <w:rPr>
          <w:rFonts w:ascii="Arial" w:hAnsi="Arial" w:cs="Arial"/>
        </w:rPr>
        <w:instrText> </w:instrText>
      </w:r>
      <w:r w:rsidR="00397D11">
        <w:instrText>=</w:instrText>
      </w:r>
      <w:r w:rsidR="00397D11">
        <w:rPr>
          <w:rFonts w:ascii="Arial" w:hAnsi="Arial" w:cs="Arial"/>
        </w:rPr>
        <w:instrText> </w:instrText>
      </w:r>
      <w:r w:rsidR="00397D11">
        <w:instrText>0.033) and 15% (p</w:instrText>
      </w:r>
      <w:r w:rsidR="00397D11">
        <w:rPr>
          <w:rFonts w:ascii="Arial" w:hAnsi="Arial" w:cs="Arial"/>
        </w:rPr>
        <w:instrText> </w:instrText>
      </w:r>
      <w:r w:rsidR="00397D11">
        <w:instrText>=</w:instrText>
      </w:r>
      <w:r w:rsidR="00397D11">
        <w:rPr>
          <w:rFonts w:ascii="Arial" w:hAnsi="Arial" w:cs="Arial"/>
        </w:rPr>
        <w:instrText> </w:instrText>
      </w:r>
      <w:r w:rsidR="00397D11">
        <w:instrText xml:space="preserve">0.050) lower incidence of opioid-overdose mortality, respectively. Both law types exhibit differential association with opioid-overdose mortality by race and age. No significant relationships were observed between any of the examined laws and non-medical opioid use.\nCONCLUSIONS: Laws designed to increase layperson engagement in opioid-overdose reversal were associated with reduced opioid-overdose mortality. We found no evidence that these measures were associated with increased non-medical opioid use.","container-title":"Addictive Behaviors","DOI":"10.1016/j.addbeh.2018.03.014","ISSN":"1873-6327","journalAbbreviation":"Addict Behav","language":"eng","note":"PMID: 29610001","page":"90-95","source":"PubMed","title":"Opioid-overdose laws association with opioid use and overdose mortality","volume":"86","author":[{"family":"McClellan","given":"Chandler"},{"family":"Lambdin","given":"Barrot H."},{"family":"Ali","given":"Mir M."},{"family":"Mutter","given":"Ryan"},{"family":"Davis","given":"Corey S."},{"family":"Wheeler","given":"Eliza"},{"family":"Pemberton","given":"Michael"},{"family":"Kral","given":"Alex H."}],"issued":{"date-parts":[["2018",11]]}}}],"schema":"https://github.com/citation-style-language/schema/raw/master/csl-citation.json"} </w:instrText>
      </w:r>
      <w:r>
        <w:fldChar w:fldCharType="separate"/>
      </w:r>
      <w:r w:rsidR="007D1517" w:rsidRPr="007D1517">
        <w:rPr>
          <w:rFonts w:ascii="Aptos" w:cs="Times New Roman"/>
          <w:kern w:val="0"/>
        </w:rPr>
        <w:t xml:space="preserve">Leah Hamilton et al., </w:t>
      </w:r>
      <w:r w:rsidR="007D1517" w:rsidRPr="007D1517">
        <w:rPr>
          <w:rFonts w:ascii="Aptos" w:cs="Times New Roman"/>
          <w:i/>
          <w:iCs/>
          <w:kern w:val="0"/>
        </w:rPr>
        <w:t>Good Samaritan Laws and Overdose Mortality in the United States in the Fentanyl Era</w:t>
      </w:r>
      <w:r w:rsidR="007D1517" w:rsidRPr="007D1517">
        <w:rPr>
          <w:rFonts w:ascii="Aptos" w:cs="Times New Roman"/>
          <w:kern w:val="0"/>
        </w:rPr>
        <w:t xml:space="preserve">, 97 </w:t>
      </w:r>
      <w:r w:rsidR="007D1517" w:rsidRPr="007D1517">
        <w:rPr>
          <w:rFonts w:ascii="Aptos" w:cs="Times New Roman"/>
          <w:smallCaps/>
          <w:kern w:val="0"/>
        </w:rPr>
        <w:t>Int J Drug Policy</w:t>
      </w:r>
      <w:r w:rsidR="007D1517" w:rsidRPr="007D1517">
        <w:rPr>
          <w:rFonts w:ascii="Aptos" w:cs="Times New Roman"/>
          <w:kern w:val="0"/>
        </w:rPr>
        <w:t xml:space="preserve"> 103294 (2021); Chandler McClellan et al., </w:t>
      </w:r>
      <w:r w:rsidR="007D1517" w:rsidRPr="007D1517">
        <w:rPr>
          <w:rFonts w:ascii="Aptos" w:cs="Times New Roman"/>
          <w:i/>
          <w:iCs/>
          <w:kern w:val="0"/>
        </w:rPr>
        <w:t>Opioid-Overdose Laws Association with Opioid Use and Overdose Mortality</w:t>
      </w:r>
      <w:r w:rsidR="007D1517" w:rsidRPr="007D1517">
        <w:rPr>
          <w:rFonts w:ascii="Aptos" w:cs="Times New Roman"/>
          <w:kern w:val="0"/>
        </w:rPr>
        <w:t xml:space="preserve">, 86 </w:t>
      </w:r>
      <w:r w:rsidR="007D1517" w:rsidRPr="007D1517">
        <w:rPr>
          <w:rFonts w:ascii="Aptos" w:cs="Times New Roman"/>
          <w:smallCaps/>
          <w:kern w:val="0"/>
        </w:rPr>
        <w:t>Addict Behav</w:t>
      </w:r>
      <w:r w:rsidR="007D1517" w:rsidRPr="007D1517">
        <w:rPr>
          <w:rFonts w:ascii="Aptos" w:cs="Times New Roman"/>
          <w:kern w:val="0"/>
        </w:rPr>
        <w:t xml:space="preserve"> 90 (2018).</w:t>
      </w:r>
      <w:r>
        <w:fldChar w:fldCharType="end"/>
      </w:r>
    </w:p>
  </w:footnote>
  <w:footnote w:id="18">
    <w:p w14:paraId="425641A9" w14:textId="2C6F4618" w:rsidR="00295C7D" w:rsidRDefault="00295C7D">
      <w:pPr>
        <w:pStyle w:val="FootnoteText"/>
      </w:pPr>
      <w:r>
        <w:rPr>
          <w:rStyle w:val="FootnoteReference"/>
        </w:rPr>
        <w:footnoteRef/>
      </w:r>
      <w:r>
        <w:t xml:space="preserve"> </w:t>
      </w:r>
      <w:r>
        <w:fldChar w:fldCharType="begin"/>
      </w:r>
      <w:r w:rsidR="00397D11">
        <w:instrText xml:space="preserve"> ADDIN ZOTERO_ITEM CSL_CITATION {"citationID":"OdIWd4T2","properties":{"formattedCitation":"Katherine HA Footer et al., {\\i{}PWUD Experiences of Criminal Justice Reform: Enduring Tensions Between Policing and Harm Reduction in Baltimore, MD}, {\\scaps Contemporary Drug Problems} 00914509221136913 (2022); Saba Rouhani et al., {\\i{}Perceived Vulnerability to Overdose-Related Arrests among People Who Use Drugs in Maryland}, 98 {\\scaps International Journal of Drug Policy} 103426 (2021); Amanda D. Latimore &amp; Rachel S. Bergstein, {\\i{}\\uc0\\u8220{}Caught with a Body\\uc0\\u8221{} yet Protected by Law? Calling 911 for Opioid Overdose in the Context of the Good Samaritan Law}, 50 {\\scaps Int. J. Drug Policy} 82 (2017).","plainCitation":"Katherine HA Footer et al., PWUD Experiences of Criminal Justice Reform: Enduring Tensions Between Policing and Harm Reduction in Baltimore, MD, Contemporary Drug Problems 00914509221136913 (2022); Saba Rouhani et al., Perceived Vulnerability to Overdose-Related Arrests among People Who Use Drugs in Maryland, 98 International Journal of Drug Policy 103426 (2021); Amanda D. Latimore &amp; Rachel S. Bergstein, “Caught with a Body” yet Protected by Law? Calling 911 for Opioid Overdose in the Context of the Good Samaritan Law, 50 Int. J. Drug Policy 82 (2017).","noteIndex":18},"citationItems":[{"id":23913,"uris":["http://zotero.org/groups/4718876/items/XCSUE4G6"],"itemData":{"id":23913,"type":"article-journal","container-title":"Contemporary Drug Problems","ISSN":"0091-4509","journalAbbreviation":"Contemporary Drug Problems","note":"publisher: SAGE Publications Sage CA: Los Angeles, CA","page":"00914509221136913","title":"PWUD Experiences of Criminal Justice Reform: Enduring Tensions Between Policing and Harm Reduction in Baltimore, MD","author":[{"family":"Footer","given":"Katherine HA"},{"family":"Urquhart","given":"Glenna J"},{"family":"Silberzahn","given":"Bradley"},{"family":"Rouhani","given":"Saba"},{"family":"Weicker","given":"Noelle P"},{"family":"Owczarzak","given":"Jill"},{"family":"Park","given":"Ju Nyeong"},{"family":"Morris","given":"Miles"},{"family":"Sherman","given":"Susan G"}],"issued":{"date-parts":[["2022"]]}}},{"id":19851,"uris":["http://zotero.org/users/1711685/items/SQM4TNY2"],"itemData":{"id":19851,"type":"article-journal","abstract":"Background\nPeople who use drugs (PWUD) must weigh complex legal scenarios when seeking help during overdose events. Good Samaritan laws (GSL) offer limited immunity for certain low-level drug crimes to encourage PWUD to call 911. Drug-induced homicide laws (DHL) allow for criminal prosecution of people delivering drugs that result in overdose death and may exert opposing effects on the decision-making process. We examined whether perceptions of these laws were related to overall perceived vulnerability to overdose-related arrests, which can impact help-seeking and overdose mortality.\nMethods\nWe conducted a cross-sectional study of PWUD (N = 173) in Anne Arundel County, Maryland and measured sociodemographic characteristics, structural vulnerabilities, and knowledge of GSL and DHL. Perceived vulnerability to overdose-related arrest was defined as self-reported concern arising from calling 911, receiving medical help, or supplying drugs in the event of an overdose. Multivariable logistic regression was used to identify significant correlates of perceived vulnerability to overdose-related arrest.\nResults\nMost participants were aware of DHL (87%) and half were aware of GSL (53%). Forty-seven percent of PWUD expressed concern about arrest during or due to an overdose. After adjustment, positive correlates of perceived vulnerability to arrest were non-white race (aOR 2.0, 95% CI 1.5-2.5) and hearing of somebody charged with DHL (aOR 3.1, 95%CI 1.9-5.0), and negative correlates were history of drug treatment (aOR 0.6, 95%CI 0.4-1.0), receiving naloxone (aOR 0.6, 95% CI 0.4-1.0), and having made, sold or traded drugs in the past 3 months (aOR 0.4, 95% CI 0.2-0.9).\nConclusions\nWe report persisting concern about arrest during overdose events among street-based PWUD facing a complicated landscape of legal protections and liabilities. Findings demonstrate clear racial disparities of concern outside an urban centre, where impacts of policing on health are less studied, and present evidence that DHL may compromise overdose prevention efforts. Changes to drug policy and enforcement including police nonattendance at overdose scenes may be necessary to promote help-seeking among PWUD and reduce overdose fatalities.","container-title":"International Journal of Drug Policy","DOI":"10.1016/j.drugpo.2021.103426","ISSN":"0955-3959","journalAbbreviation":"International Journal of Drug Policy","language":"en","page":"103426","source":"ScienceDirect","title":"Perceived vulnerability to overdose-related arrests among people who use drugs in Maryland","volume":"98","author":[{"family":"Rouhani","given":"Saba"},{"family":"Schneider","given":"Kristin E."},{"family":"Rao","given":"Anjana"},{"family":"Urquhart","given":"Glenna J."},{"family":"Morris","given":"Miles"},{"family":"LaSalle","given":"Lindsay"},{"family":"Sherman","given":"Susan G."}],"issued":{"date-parts":[["2021",12,1]]}}},{"id":2051,"uris":["http://zotero.org/users/1711685/items/XPZCLCFW"],"itemData":{"id":2051,"type":"article-journal","abstract":"BACKGROUND: To address soaring opioid overdose fatality rates, 41U.S. states have passed Good Samaritan Laws (GSLs) extending legal immunity to overdose bystanders who call for emergency assistance. This study, conducted during the period that followed implementation of a GSL, aimed to characterize current factors determining the decision to call for emergency medical help (911) at the scene of an overdose with specific attention to exploring the role of the GSL as one such factor in decision-making.\nMETHODS: We conducted 22 in-depth interviews with needle exchange program clients in Baltimore, MD.\nRESULTS: Most participants reported calling 911 or witnessing a 911 call after drug overdose, but widely remained fearful of arrest for drug or paraphernalia possession, homicide, outstanding warrants, and/or trespassing. These concerns were underpinned by a history of police maltreatment and threat, and strong distrust of police; concerns which were specifically related to perceptions of police conduct at the scene of an overdose as well as perceptions of police conduct in general. Additional considerations included: fear of losing housing, informal shelter or custody of children; encountering social stigma; and facing violent and fatal repercussions at the hands of local drug dealers. Additionally, some participants did not perceive a significant enough medical risk to call 911. Two thirds of participants were unaware of the GSL. Some believed a GSL would positively impact law enforcement behaviour and increase the likelihood of a bystander call; but due to distrust of police, others believed the GSL would have little influence on bystander decisions.\nCONCLUSION: Insights from overdose bystanders during the post-implementation period of a Good Samaritan Law demonstrate persistent deterrents to bystanders calling 911 after overdose. Additional measures are needed to align policy aims with lived experiences of overdose bystanders, and to achieve overdose prevention aims.","container-title":"The International Journal on Drug Policy","DOI":"10.1016/j.drugpo.2017.09.010","ISSN":"1873-4758","journalAbbreviation":"Int. J. Drug Policy","language":"eng","note":"PMID: 29040841","page":"82-89","source":"PubMed","title":"\"Caught with a body\" yet protected by law? Calling 911 for opioid overdose in the context of the Good Samaritan Law","title-short":"\"Caught with a body\" yet protected by law?","volume":"50","author":[{"family":"Latimore","given":"Amanda D."},{"family":"Bergstein","given":"Rachel S."}],"issued":{"date-parts":[["2017"]]}}}],"schema":"https://github.com/citation-style-language/schema/raw/master/csl-citation.json"} </w:instrText>
      </w:r>
      <w:r>
        <w:fldChar w:fldCharType="separate"/>
      </w:r>
      <w:r w:rsidRPr="00295C7D">
        <w:rPr>
          <w:rFonts w:ascii="Aptos" w:cs="Times New Roman"/>
          <w:kern w:val="0"/>
        </w:rPr>
        <w:t xml:space="preserve">Katherine HA Footer et al., </w:t>
      </w:r>
      <w:r w:rsidRPr="00295C7D">
        <w:rPr>
          <w:rFonts w:ascii="Aptos" w:cs="Times New Roman"/>
          <w:i/>
          <w:iCs/>
          <w:kern w:val="0"/>
        </w:rPr>
        <w:t>PWUD Experiences of Criminal Justice Reform: Enduring Tensions Between Policing and Harm Reduction in Baltimore, MD</w:t>
      </w:r>
      <w:r w:rsidRPr="00295C7D">
        <w:rPr>
          <w:rFonts w:ascii="Aptos" w:cs="Times New Roman"/>
          <w:kern w:val="0"/>
        </w:rPr>
        <w:t xml:space="preserve">, </w:t>
      </w:r>
      <w:r w:rsidRPr="00295C7D">
        <w:rPr>
          <w:rFonts w:ascii="Aptos" w:cs="Times New Roman"/>
          <w:smallCaps/>
          <w:kern w:val="0"/>
        </w:rPr>
        <w:t>Contemporary Drug Problems</w:t>
      </w:r>
      <w:r w:rsidRPr="00295C7D">
        <w:rPr>
          <w:rFonts w:ascii="Aptos" w:cs="Times New Roman"/>
          <w:kern w:val="0"/>
        </w:rPr>
        <w:t xml:space="preserve"> 00914509221136913 (2022); Saba Rouhani et al., </w:t>
      </w:r>
      <w:r w:rsidRPr="00295C7D">
        <w:rPr>
          <w:rFonts w:ascii="Aptos" w:cs="Times New Roman"/>
          <w:i/>
          <w:iCs/>
          <w:kern w:val="0"/>
        </w:rPr>
        <w:t>Perceived Vulnerability to Overdose-Related Arrests among People Who Use Drugs in Maryland</w:t>
      </w:r>
      <w:r w:rsidRPr="00295C7D">
        <w:rPr>
          <w:rFonts w:ascii="Aptos" w:cs="Times New Roman"/>
          <w:kern w:val="0"/>
        </w:rPr>
        <w:t xml:space="preserve">, 98 </w:t>
      </w:r>
      <w:r w:rsidRPr="00295C7D">
        <w:rPr>
          <w:rFonts w:ascii="Aptos" w:cs="Times New Roman"/>
          <w:smallCaps/>
          <w:kern w:val="0"/>
        </w:rPr>
        <w:t>International Journal of Drug Policy</w:t>
      </w:r>
      <w:r w:rsidRPr="00295C7D">
        <w:rPr>
          <w:rFonts w:ascii="Aptos" w:cs="Times New Roman"/>
          <w:kern w:val="0"/>
        </w:rPr>
        <w:t xml:space="preserve"> 103426 (2021); Amanda D. Latimore &amp; Rachel S. Bergstein, </w:t>
      </w:r>
      <w:r w:rsidRPr="00295C7D">
        <w:rPr>
          <w:rFonts w:ascii="Aptos" w:cs="Times New Roman"/>
          <w:i/>
          <w:iCs/>
          <w:kern w:val="0"/>
        </w:rPr>
        <w:t>“Caught with a Body” yet Protected by Law? Calling 911 for Opioid Overdose in the Context of the Good Samaritan Law</w:t>
      </w:r>
      <w:r w:rsidRPr="00295C7D">
        <w:rPr>
          <w:rFonts w:ascii="Aptos" w:cs="Times New Roman"/>
          <w:kern w:val="0"/>
        </w:rPr>
        <w:t xml:space="preserve">, 50 </w:t>
      </w:r>
      <w:r w:rsidRPr="00295C7D">
        <w:rPr>
          <w:rFonts w:ascii="Aptos" w:cs="Times New Roman"/>
          <w:smallCaps/>
          <w:kern w:val="0"/>
        </w:rPr>
        <w:t>Int. J. Drug Policy</w:t>
      </w:r>
      <w:r w:rsidRPr="00295C7D">
        <w:rPr>
          <w:rFonts w:ascii="Aptos" w:cs="Times New Roman"/>
          <w:kern w:val="0"/>
        </w:rPr>
        <w:t xml:space="preserve"> 82 (2017).</w:t>
      </w:r>
      <w:r>
        <w:fldChar w:fldCharType="end"/>
      </w:r>
    </w:p>
  </w:footnote>
  <w:footnote w:id="19">
    <w:p w14:paraId="6C9BDD6E" w14:textId="118FB1A5" w:rsidR="00295C7D" w:rsidRDefault="00295C7D">
      <w:pPr>
        <w:pStyle w:val="FootnoteText"/>
      </w:pPr>
      <w:r>
        <w:rPr>
          <w:rStyle w:val="FootnoteReference"/>
        </w:rPr>
        <w:footnoteRef/>
      </w:r>
      <w:r>
        <w:t xml:space="preserve"> </w:t>
      </w:r>
      <w:r>
        <w:fldChar w:fldCharType="begin"/>
      </w:r>
      <w:r w:rsidR="00397D11">
        <w:instrText xml:space="preserve"> ADDIN ZOTERO_ITEM CSL_CITATION {"citationID":"uklYyhxh","properties":{"formattedCitation":"Jennifer J. Carroll et al., {\\i{}Drug Induced Homicide Laws May Worsen Opioid Related Harms: An Example from Rural North Carolina}, 97 {\\scaps Int J Drug Policy} 103406 (2021).","plainCitation":"Jennifer J. Carroll et al., Drug Induced Homicide Laws May Worsen Opioid Related Harms: An Example from Rural North Carolina, 97 Int J Drug Policy 103406 (2021).","noteIndex":19},"citationItems":[{"id":19593,"uris":["http://zotero.org/users/1711685/items/CFF2GIGB"],"itemData":{"id":19593,"type":"article-journal","abstract":"Drug-induced homicide (DIH) laws typically allow for the prosecution of drug distribution resulting in an overdose fatality as equivalent to homicide or manslaughter. Despite vigorous debate about the appropriateness of DIH laws as a response to overdose, the public health impacts of this increasingly common prosecutorial strategy remain unknown. In this policy analysis, we take up the question of how DIH prosecutions impact local persons and communities through the lens of a high-profile DIH conviction that took place in Haywood County, a rural county located in the Appalachian region of western North Carolina. Describing insights gained from two unrelated but overlapping studies carried out in Haywood County, we identify several plausible mechanisms through which DIH laws may negatively impact public health. Among these are disruptions to the local drug market and deterrence from calling 911 when witnessing an overdose. With the number of DIH prosecutions growing rapidly, more research on the public health impacts of DIH laws is urgently needed.","container-title":"The International Journal on Drug Policy","DOI":"10.1016/j.drugpo.2021.103406","ISSN":"1873-4758","journalAbbreviation":"Int J Drug Policy","language":"eng","note":"PMID: 34392113","page":"103406","source":"PubMed","title":"Drug induced homicide laws may worsen opioid related harms: An example from rural North Carolina","title-short":"Drug induced homicide laws may worsen opioid related harms","volume":"97","author":[{"family":"Carroll","given":"Jennifer J."},{"family":"Ostrach","given":"Bayla"},{"family":"Wilson","given":"Loftin"},{"family":"Getty","given":"Reid"},{"family":"Dunlap","given":"Jesse Lee"},{"family":"Bennett","given":"Jesse"}],"issued":{"date-parts":[["2021",8,12]]}}}],"schema":"https://github.com/citation-style-language/schema/raw/master/csl-citation.json"} </w:instrText>
      </w:r>
      <w:r>
        <w:fldChar w:fldCharType="separate"/>
      </w:r>
      <w:r w:rsidRPr="00295C7D">
        <w:rPr>
          <w:rFonts w:ascii="Aptos" w:cs="Times New Roman"/>
          <w:kern w:val="0"/>
        </w:rPr>
        <w:t xml:space="preserve">Jennifer J. Carroll et al., </w:t>
      </w:r>
      <w:r w:rsidRPr="00295C7D">
        <w:rPr>
          <w:rFonts w:ascii="Aptos" w:cs="Times New Roman"/>
          <w:i/>
          <w:iCs/>
          <w:kern w:val="0"/>
        </w:rPr>
        <w:t>Drug Induced Homicide Laws May Worsen Opioid Related Harms: An Example from Rural North Carolina</w:t>
      </w:r>
      <w:r w:rsidRPr="00295C7D">
        <w:rPr>
          <w:rFonts w:ascii="Aptos" w:cs="Times New Roman"/>
          <w:kern w:val="0"/>
        </w:rPr>
        <w:t xml:space="preserve">, 97 </w:t>
      </w:r>
      <w:r w:rsidRPr="00295C7D">
        <w:rPr>
          <w:rFonts w:ascii="Aptos" w:cs="Times New Roman"/>
          <w:smallCaps/>
          <w:kern w:val="0"/>
        </w:rPr>
        <w:t>Int J Drug Policy</w:t>
      </w:r>
      <w:r w:rsidRPr="00295C7D">
        <w:rPr>
          <w:rFonts w:ascii="Aptos" w:cs="Times New Roman"/>
          <w:kern w:val="0"/>
        </w:rPr>
        <w:t xml:space="preserve"> 103406 (2021).</w:t>
      </w:r>
      <w:r>
        <w:fldChar w:fldCharType="end"/>
      </w:r>
    </w:p>
  </w:footnote>
  <w:footnote w:id="20">
    <w:p w14:paraId="2B476524" w14:textId="4220098C" w:rsidR="00295C7D" w:rsidRDefault="00295C7D">
      <w:pPr>
        <w:pStyle w:val="FootnoteText"/>
      </w:pPr>
      <w:r>
        <w:rPr>
          <w:rStyle w:val="FootnoteReference"/>
        </w:rPr>
        <w:footnoteRef/>
      </w:r>
      <w:r>
        <w:t xml:space="preserve"> </w:t>
      </w:r>
      <w:r>
        <w:fldChar w:fldCharType="begin"/>
      </w:r>
      <w:r w:rsidR="00397D11">
        <w:instrText xml:space="preserve"> ADDIN ZOTERO_ITEM CSL_CITATION {"citationID":"25hJZcrM","properties":{"formattedCitation":"Katherine McLean, {\\i{}Good Samaritans vs. Predatory Peddlers: Problematizing the War on Overdose in the United States}, 41 {\\scaps Journal of crime and justice} 1 (2018).","plainCitation":"Katherine McLean, Good Samaritans vs. Predatory Peddlers: Problematizing the War on Overdose in the United States, 41 Journal of crime and justice 1 (2018).","noteIndex":18},"citationItems":[{"id":23895,"uris":["http://zotero.org/groups/4718876/items/WPKYC3MI"],"itemData":{"id":23895,"type":"article-journal","container-title":"Journal of crime and justice","ISSN":"0735-648X","issue":"1","journalAbbreviation":"Journal of crime and justice","note":"publisher: Taylor &amp; Francis","page":"1-13","title":"Good Samaritans vs. predatory peddlers: problematizing the war on overdose in the United States","volume":"41","author":[{"family":"McLean","given":"Katherine"}],"issued":{"date-parts":[["2018"]]}}}],"schema":"https://github.com/citation-style-language/schema/raw/master/csl-citation.json"} </w:instrText>
      </w:r>
      <w:r>
        <w:fldChar w:fldCharType="separate"/>
      </w:r>
      <w:r w:rsidRPr="00295C7D">
        <w:rPr>
          <w:rFonts w:ascii="Aptos" w:cs="Times New Roman"/>
          <w:kern w:val="0"/>
        </w:rPr>
        <w:t xml:space="preserve">Katherine McLean, </w:t>
      </w:r>
      <w:r w:rsidRPr="00295C7D">
        <w:rPr>
          <w:rFonts w:ascii="Aptos" w:cs="Times New Roman"/>
          <w:i/>
          <w:iCs/>
          <w:kern w:val="0"/>
        </w:rPr>
        <w:t>Good Samaritans vs. Predatory Peddlers: Problematizing the War on Overdose in the United States</w:t>
      </w:r>
      <w:r w:rsidRPr="00295C7D">
        <w:rPr>
          <w:rFonts w:ascii="Aptos" w:cs="Times New Roman"/>
          <w:kern w:val="0"/>
        </w:rPr>
        <w:t xml:space="preserve">, 41 </w:t>
      </w:r>
      <w:r w:rsidRPr="00295C7D">
        <w:rPr>
          <w:rFonts w:ascii="Aptos" w:cs="Times New Roman"/>
          <w:smallCaps/>
          <w:kern w:val="0"/>
        </w:rPr>
        <w:t>Journal of crime and justice</w:t>
      </w:r>
      <w:r w:rsidRPr="00295C7D">
        <w:rPr>
          <w:rFonts w:ascii="Aptos" w:cs="Times New Roman"/>
          <w:kern w:val="0"/>
        </w:rPr>
        <w:t xml:space="preserve"> 1 (2018).</w:t>
      </w:r>
      <w:r>
        <w:fldChar w:fldCharType="end"/>
      </w:r>
    </w:p>
  </w:footnote>
  <w:footnote w:id="21">
    <w:p w14:paraId="3D6DDAC0" w14:textId="15A645C9" w:rsidR="00295C7D" w:rsidRDefault="00295C7D">
      <w:pPr>
        <w:pStyle w:val="FootnoteText"/>
      </w:pPr>
      <w:r>
        <w:rPr>
          <w:rStyle w:val="FootnoteReference"/>
        </w:rPr>
        <w:footnoteRef/>
      </w:r>
      <w:r>
        <w:t xml:space="preserve"> </w:t>
      </w:r>
      <w:r>
        <w:fldChar w:fldCharType="begin"/>
      </w:r>
      <w:r w:rsidR="00397D11">
        <w:instrText xml:space="preserve"> ADDIN ZOTERO_ITEM CSL_CITATION {"citationID":"arxSwULk","properties":{"formattedCitation":"Meghan Peterson et al., {\\i{}\\uc0\\u8220{}One Guy Goes to Jail, Two People Are Ready to Take His Spot\\uc0\\u8221{}: Perspectives on Drug-Induced Homicide Laws among Incarcerated Individuals}, 70 {\\scaps Int. J. Drug Policy} 47 (2019).","plainCitation":"Meghan Peterson et al., “One Guy Goes to Jail, Two People Are Ready to Take His Spot”: Perspectives on Drug-Induced Homicide Laws among Incarcerated Individuals, 70 Int. J. Drug Policy 47 (2019).","noteIndex":19},"citationItems":[{"id":183,"uris":["http://zotero.org/users/1711685/items/F528AFI2"],"itemData":{"id":183,"type":"article-journal","abstract":"BACKGROUND: As overdose deaths have increased in the United States, some lawmakers have explored punitive, \"supply-side\" interventions aimed at reducing the supply of fentanyl. While a rationale of seeking to protect people who use drugs is often given to justify harsh sentences for fentanyl distribution, there is no research to our knowledge on perceptions of the effect of drug-induced homicide laws among people who use drugs.\nMETHODS: We conducted semi-structured, qualitative interviews with 40 people with opioid use disorder (OUD) who were enrolled in a medication for addiction treatment (MAT) program in a unified jail and prison system in Rhode Island on attitudes surrounding increased sentences for distribution of fentanyl, including recently enacted drug-induced homicide laws. Codes were developed using a generalized, inductive method and interviews analyzed in NVivo 12 after being coded by two coders.\nRESULTS: Most participants stated that drug-induced homicide laws would not be an effective strategy to stem the overdose crisis. We identified key themes, including discussions surrounding the autonomy of people who use drugs, widespread fentanyl prevalence as a barrier to implementation of drug-induced homicide laws, discussions of mass incarceration as ineffective for addressing substance use disorders, feelings that further criminalization could lead to violence, criminalization as a justification for interpersonal loss, and intention as meaningful to categorizing an act as homicide.\nCONCLUSIONS: Findings highlight the importance of centering the experiences of people with OUD in creating policies surrounding the overdose epidemic, potential unintended health consequences of drug-induced homicides laws such as deterrence from calling 911 and increased violence, and how drug-induced homicide laws may undermine advances made in expanding access to OUD treatment for people who are criminal justice-involved.","container-title":"The International Journal on Drug Policy","DOI":"10.1016/j.drugpo.2019.05.001","ISSN":"1873-4758","journalAbbreviation":"Int. J. Drug Policy","language":"eng","note":"PMID: 31082662","page":"47-53","source":"PubMed","title":"\"One guy goes to jail, two people are ready to take his spot\": Perspectives on drug-induced homicide laws among incarcerated individuals","title-short":"One guy goes to jail, two people are ready to take his spot","volume":"70","author":[{"family":"Peterson","given":"Meghan"},{"family":"Rich","given":"Josiah"},{"family":"Macmadu","given":"Alexandria"},{"family":"Truong","given":"Ashley Q."},{"family":"Green","given":"Traci C."},{"family":"Beletsky","given":"Leo"},{"family":"Pognon","given":"Kimberly"},{"family":"Brinkley-Rubinstein","given":"Lauren"}],"issued":{"date-parts":[["2019"]]}}}],"schema":"https://github.com/citation-style-language/schema/raw/master/csl-citation.json"} </w:instrText>
      </w:r>
      <w:r>
        <w:fldChar w:fldCharType="separate"/>
      </w:r>
      <w:r w:rsidRPr="00295C7D">
        <w:rPr>
          <w:rFonts w:ascii="Aptos" w:cs="Times New Roman"/>
          <w:kern w:val="0"/>
        </w:rPr>
        <w:t xml:space="preserve">Meghan Peterson et al., </w:t>
      </w:r>
      <w:r w:rsidRPr="00295C7D">
        <w:rPr>
          <w:rFonts w:ascii="Aptos" w:cs="Times New Roman"/>
          <w:i/>
          <w:iCs/>
          <w:kern w:val="0"/>
        </w:rPr>
        <w:t>“One Guy Goes to Jail, Two People Are Ready to Take His Spot”: Perspectives on Drug-Induced Homicide Laws among Incarcerated Individuals</w:t>
      </w:r>
      <w:r w:rsidRPr="00295C7D">
        <w:rPr>
          <w:rFonts w:ascii="Aptos" w:cs="Times New Roman"/>
          <w:kern w:val="0"/>
        </w:rPr>
        <w:t xml:space="preserve">, 70 </w:t>
      </w:r>
      <w:r w:rsidRPr="00295C7D">
        <w:rPr>
          <w:rFonts w:ascii="Aptos" w:cs="Times New Roman"/>
          <w:smallCaps/>
          <w:kern w:val="0"/>
        </w:rPr>
        <w:t>Int. J. Drug Policy</w:t>
      </w:r>
      <w:r w:rsidRPr="00295C7D">
        <w:rPr>
          <w:rFonts w:ascii="Aptos" w:cs="Times New Roman"/>
          <w:kern w:val="0"/>
        </w:rPr>
        <w:t xml:space="preserve"> 47 (2019).</w:t>
      </w:r>
      <w:r>
        <w:fldChar w:fldCharType="end"/>
      </w:r>
    </w:p>
  </w:footnote>
  <w:footnote w:id="22">
    <w:p w14:paraId="6A64572E" w14:textId="0A0A9042" w:rsidR="00BC4C1A" w:rsidRDefault="00BC4C1A">
      <w:pPr>
        <w:pStyle w:val="FootnoteText"/>
      </w:pPr>
      <w:r>
        <w:rPr>
          <w:rStyle w:val="FootnoteReference"/>
        </w:rPr>
        <w:footnoteRef/>
      </w:r>
      <w:r>
        <w:t xml:space="preserve"> </w:t>
      </w:r>
      <w:r>
        <w:fldChar w:fldCharType="begin"/>
      </w:r>
      <w:r w:rsidR="00397D11">
        <w:instrText xml:space="preserve"> ADDIN ZOTERO_ITEM CSL_CITATION {"citationID":"20BwYba3","properties":{"formattedCitation":"J. Ondocsin et al., {\\i{}Hostility, Compassion and Role Reversal in West Virginia\\uc0\\u8217{}s Long Opioid Overdose Emergency}, 17 {\\scaps Harm Reduction Journal} 74 (2020).","plainCitation":"J. Ondocsin et al., Hostility, Compassion and Role Reversal in West Virginia’s Long Opioid Overdose Emergency, 17 Harm Reduction Journal 74 (2020).","noteIndex":20},"citationItems":[{"id":7155,"uris":["http://zotero.org/users/1711685/items/QLY935XY"],"itemData":{"id":7155,"type":"article-journal","abstract":"BACKGROUND: West Virginia is a largely rural state with strong ties of kinship, mutual systems of support and charitable giving. At the same time, wealth inequalities are extreme and the state's drug overdose fatality rate stands above all others in the USA at 51.5/100,000 in 2018, largely opioid-related. In recent years, harm reduction services have been active in the state but in 2018 Charleston's needle and syringe program was forced to close. This paper considers the risk environment in which the state's drug-related loss of life, and those attempting to prevent it, exist.\nMETHODS: This rapid ethnographic study involved semi-structured interviews (n = 21), observation and video recordings of injection sequences (n = 5), initially recruiting people who inject heroin/fentanyl (PWIH) at the Charleston needle and syringe program. Snowball sampling led the research team to surrounding towns in southern West Virginia. Telephone interviews (n = 2) with individuals involved in service provision were also carried out.\nRESULTS: PWIH in southern West Virginia described an often unsupportive, at times hostile risk environment that may increase the risk of overdose fatalities. Negative experiences, including from some emergency responders, and fears of punitive legal consequences from calling these services may deter PWIH from seeking essential help. Compassion fatigue and burnout may play a part in this, along with resentment regarding high demands placed by the overdose crisis on impoverished state resources. We also found low levels of knowledge about safe injection practices among PWIH.\nCONCLUSIONS: Hostility faced by PWIH may increase their risk of overdose fatalities, injection-related injury and the risk of HIV and hepatitis C transmission by deterring help-seeking and limiting the range of harm reduction services provided locally. Greater provision of overdose prevention education and naloxone for peer distribution could help PWIH to reverse overdoses while alleviating the burden on emergency services. Although essential for reducing mortality, measures that address drug use alone are not enough to safeguard longer-term public health. The new wave of psychostimulant-related deaths underline the urgency of addressing the deeper causes that feed high-risk patterns of drug use beyond drugs and drug use.","container-title":"Harm Reduction Journal","issue":"1","page":"74","source":"MEDLINE","title":"Hostility, compassion and role reversal in West Virginia's long opioid overdose emergency","volume":"17","author":[{"family":"Ondocsin","given":"J."},{"family":"Mars","given":"S. G."},{"family":"Howe","given":"M."},{"family":"Ciccarone","given":"D."}],"issued":{"date-parts":[["2020"]]}}}],"schema":"https://github.com/citation-style-language/schema/raw/master/csl-citation.json"} </w:instrText>
      </w:r>
      <w:r>
        <w:fldChar w:fldCharType="separate"/>
      </w:r>
      <w:r w:rsidRPr="00BC4C1A">
        <w:rPr>
          <w:rFonts w:ascii="Aptos" w:cs="Times New Roman"/>
          <w:kern w:val="0"/>
        </w:rPr>
        <w:t xml:space="preserve">J. Ondocsin et al., </w:t>
      </w:r>
      <w:r w:rsidRPr="00BC4C1A">
        <w:rPr>
          <w:rFonts w:ascii="Aptos" w:cs="Times New Roman"/>
          <w:i/>
          <w:iCs/>
          <w:kern w:val="0"/>
        </w:rPr>
        <w:t>Hostility, Compassion and Role Reversal in West Virginia’s Long Opioid Overdose Emergency</w:t>
      </w:r>
      <w:r w:rsidRPr="00BC4C1A">
        <w:rPr>
          <w:rFonts w:ascii="Aptos" w:cs="Times New Roman"/>
          <w:kern w:val="0"/>
        </w:rPr>
        <w:t xml:space="preserve">, 17 </w:t>
      </w:r>
      <w:r w:rsidRPr="00BC4C1A">
        <w:rPr>
          <w:rFonts w:ascii="Aptos" w:cs="Times New Roman"/>
          <w:smallCaps/>
          <w:kern w:val="0"/>
        </w:rPr>
        <w:t>Harm Reduction Journal</w:t>
      </w:r>
      <w:r w:rsidRPr="00BC4C1A">
        <w:rPr>
          <w:rFonts w:ascii="Aptos" w:cs="Times New Roman"/>
          <w:kern w:val="0"/>
        </w:rPr>
        <w:t xml:space="preserve"> 74 (2020).</w:t>
      </w:r>
      <w:r>
        <w:fldChar w:fldCharType="end"/>
      </w:r>
    </w:p>
  </w:footnote>
  <w:footnote w:id="23">
    <w:p w14:paraId="496BBB44" w14:textId="65369A32" w:rsidR="00842647" w:rsidRDefault="00842647">
      <w:pPr>
        <w:pStyle w:val="FootnoteText"/>
      </w:pPr>
      <w:r>
        <w:rPr>
          <w:rStyle w:val="FootnoteReference"/>
        </w:rPr>
        <w:footnoteRef/>
      </w:r>
      <w:r>
        <w:t xml:space="preserve"> </w:t>
      </w:r>
      <w:r>
        <w:fldChar w:fldCharType="begin"/>
      </w:r>
      <w:r w:rsidR="00397D11">
        <w:instrText xml:space="preserve"> ADDIN ZOTERO_ITEM CSL_CITATION {"citationID":"MmxvKXCy","properties":{"formattedCitation":"Carroll et al., {\\i{}supra} note 19.","plainCitation":"Carroll et al., supra note 19.","noteIndex":23},"citationItems":[{"id":19593,"uris":["http://zotero.org/users/1711685/items/CFF2GIGB"],"itemData":{"id":19593,"type":"article-journal","abstract":"Drug-induced homicide (DIH) laws typically allow for the prosecution of drug distribution resulting in an overdose fatality as equivalent to homicide or manslaughter. Despite vigorous debate about the appropriateness of DIH laws as a response to overdose, the public health impacts of this increasingly common prosecutorial strategy remain unknown. In this policy analysis, we take up the question of how DIH prosecutions impact local persons and communities through the lens of a high-profile DIH conviction that took place in Haywood County, a rural county located in the Appalachian region of western North Carolina. Describing insights gained from two unrelated but overlapping studies carried out in Haywood County, we identify several plausible mechanisms through which DIH laws may negatively impact public health. Among these are disruptions to the local drug market and deterrence from calling 911 when witnessing an overdose. With the number of DIH prosecutions growing rapidly, more research on the public health impacts of DIH laws is urgently needed.","container-title":"The International Journal on Drug Policy","DOI":"10.1016/j.drugpo.2021.103406","ISSN":"1873-4758","journalAbbreviation":"Int J Drug Policy","language":"eng","note":"PMID: 34392113","page":"103406","source":"PubMed","title":"Drug induced homicide laws may worsen opioid related harms: An example from rural North Carolina","title-short":"Drug induced homicide laws may worsen opioid related harms","volume":"97","author":[{"family":"Carroll","given":"Jennifer J."},{"family":"Ostrach","given":"Bayla"},{"family":"Wilson","given":"Loftin"},{"family":"Getty","given":"Reid"},{"family":"Dunlap","given":"Jesse Lee"},{"family":"Bennett","given":"Jesse"}],"issued":{"date-parts":[["2021",8,12]]}}}],"schema":"https://github.com/citation-style-language/schema/raw/master/csl-citation.json"} </w:instrText>
      </w:r>
      <w:r>
        <w:fldChar w:fldCharType="separate"/>
      </w:r>
      <w:r w:rsidR="00397D11" w:rsidRPr="00397D11">
        <w:rPr>
          <w:rFonts w:ascii="Aptos" w:cs="Times New Roman"/>
          <w:kern w:val="0"/>
        </w:rPr>
        <w:t xml:space="preserve">Carroll et al., </w:t>
      </w:r>
      <w:r w:rsidR="00397D11" w:rsidRPr="00397D11">
        <w:rPr>
          <w:rFonts w:ascii="Aptos" w:cs="Times New Roman"/>
          <w:i/>
          <w:iCs/>
          <w:kern w:val="0"/>
        </w:rPr>
        <w:t>supra</w:t>
      </w:r>
      <w:r w:rsidR="00397D11" w:rsidRPr="00397D11">
        <w:rPr>
          <w:rFonts w:ascii="Aptos" w:cs="Times New Roman"/>
          <w:kern w:val="0"/>
        </w:rPr>
        <w:t xml:space="preserve"> note 19.</w:t>
      </w:r>
      <w:r>
        <w:fldChar w:fldCharType="end"/>
      </w:r>
    </w:p>
  </w:footnote>
  <w:footnote w:id="24">
    <w:p w14:paraId="7D1BD2D2" w14:textId="488495EE" w:rsidR="007057D9" w:rsidRDefault="007057D9">
      <w:pPr>
        <w:pStyle w:val="FootnoteText"/>
      </w:pPr>
      <w:r>
        <w:rPr>
          <w:rStyle w:val="FootnoteReference"/>
        </w:rPr>
        <w:footnoteRef/>
      </w:r>
      <w:r>
        <w:t xml:space="preserve"> </w:t>
      </w:r>
      <w:r>
        <w:fldChar w:fldCharType="begin"/>
      </w:r>
      <w:r w:rsidR="00397D11">
        <w:instrText xml:space="preserve"> ADDIN ZOTERO_ITEM CSL_CITATION {"citationID":"ZsLEbAOz","properties":{"formattedCitation":"{\\i{}Id.}","plainCitation":"Id.","noteIndex":24},"citationItems":[{"id":19593,"uris":["http://zotero.org/users/1711685/items/CFF2GIGB"],"itemData":{"id":19593,"type":"article-journal","abstract":"Drug-induced homicide (DIH) laws typically allow for the prosecution of drug distribution resulting in an overdose fatality as equivalent to homicide or manslaughter. Despite vigorous debate about the appropriateness of DIH laws as a response to overdose, the public health impacts of this increasingly common prosecutorial strategy remain unknown. In this policy analysis, we take up the question of how DIH prosecutions impact local persons and communities through the lens of a high-profile DIH conviction that took place in Haywood County, a rural county located in the Appalachian region of western North Carolina. Describing insights gained from two unrelated but overlapping studies carried out in Haywood County, we identify several plausible mechanisms through which DIH laws may negatively impact public health. Among these are disruptions to the local drug market and deterrence from calling 911 when witnessing an overdose. With the number of DIH prosecutions growing rapidly, more research on the public health impacts of DIH laws is urgently needed.","container-title":"The International Journal on Drug Policy","DOI":"10.1016/j.drugpo.2021.103406","ISSN":"1873-4758","journalAbbreviation":"Int J Drug Policy","language":"eng","note":"PMID: 34392113","page":"103406","source":"PubMed","title":"Drug induced homicide laws may worsen opioid related harms: An example from rural North Carolina","title-short":"Drug induced homicide laws may worsen opioid related harms","volume":"97","author":[{"family":"Carroll","given":"Jennifer J."},{"family":"Ostrach","given":"Bayla"},{"family":"Wilson","given":"Loftin"},{"family":"Getty","given":"Reid"},{"family":"Dunlap","given":"Jesse Lee"},{"family":"Bennett","given":"Jesse"}],"issued":{"date-parts":[["2021",8,12]]}}}],"schema":"https://github.com/citation-style-language/schema/raw/master/csl-citation.json"} </w:instrText>
      </w:r>
      <w:r>
        <w:fldChar w:fldCharType="separate"/>
      </w:r>
      <w:r w:rsidRPr="007057D9">
        <w:rPr>
          <w:rFonts w:ascii="Aptos" w:cs="Times New Roman"/>
          <w:i/>
          <w:iCs/>
          <w:kern w:val="0"/>
        </w:rPr>
        <w:t>Id.</w:t>
      </w:r>
      <w:r>
        <w:fldChar w:fldCharType="end"/>
      </w:r>
    </w:p>
  </w:footnote>
  <w:footnote w:id="25">
    <w:p w14:paraId="2868354B" w14:textId="369BA180" w:rsidR="007057D9" w:rsidRDefault="007057D9">
      <w:pPr>
        <w:pStyle w:val="FootnoteText"/>
      </w:pPr>
      <w:r>
        <w:rPr>
          <w:rStyle w:val="FootnoteReference"/>
        </w:rPr>
        <w:footnoteRef/>
      </w:r>
      <w:r>
        <w:t xml:space="preserve"> </w:t>
      </w:r>
      <w:r>
        <w:fldChar w:fldCharType="begin"/>
      </w:r>
      <w:r w:rsidR="00397D11">
        <w:instrText xml:space="preserve"> ADDIN ZOTERO_ITEM CSL_CITATION {"citationID":"3Pw2TEhi","properties":{"formattedCitation":"Rouhani et al., {\\i{}supra} note 18.","plainCitation":"Rouhani et al., supra note 18.","noteIndex":25},"citationItems":[{"id":19851,"uris":["http://zotero.org/users/1711685/items/SQM4TNY2"],"itemData":{"id":19851,"type":"article-journal","abstract":"Background\nPeople who use drugs (PWUD) must weigh complex legal scenarios when seeking help during overdose events. Good Samaritan laws (GSL) offer limited immunity for certain low-level drug crimes to encourage PWUD to call 911. Drug-induced homicide laws (DHL) allow for criminal prosecution of people delivering drugs that result in overdose death and may exert opposing effects on the decision-making process. We examined whether perceptions of these laws were related to overall perceived vulnerability to overdose-related arrests, which can impact help-seeking and overdose mortality.\nMethods\nWe conducted a cross-sectional study of PWUD (N = 173) in Anne Arundel County, Maryland and measured sociodemographic characteristics, structural vulnerabilities, and knowledge of GSL and DHL. Perceived vulnerability to overdose-related arrest was defined as self-reported concern arising from calling 911, receiving medical help, or supplying drugs in the event of an overdose. Multivariable logistic regression was used to identify significant correlates of perceived vulnerability to overdose-related arrest.\nResults\nMost participants were aware of DHL (87%) and half were aware of GSL (53%). Forty-seven percent of PWUD expressed concern about arrest during or due to an overdose. After adjustment, positive correlates of perceived vulnerability to arrest were non-white race (aOR 2.0, 95% CI 1.5-2.5) and hearing of somebody charged with DHL (aOR 3.1, 95%CI 1.9-5.0), and negative correlates were history of drug treatment (aOR 0.6, 95%CI 0.4-1.0), receiving naloxone (aOR 0.6, 95% CI 0.4-1.0), and having made, sold or traded drugs in the past 3 months (aOR 0.4, 95% CI 0.2-0.9).\nConclusions\nWe report persisting concern about arrest during overdose events among street-based PWUD facing a complicated landscape of legal protections and liabilities. Findings demonstrate clear racial disparities of concern outside an urban centre, where impacts of policing on health are less studied, and present evidence that DHL may compromise overdose prevention efforts. Changes to drug policy and enforcement including police nonattendance at overdose scenes may be necessary to promote help-seeking among PWUD and reduce overdose fatalities.","container-title":"International Journal of Drug Policy","DOI":"10.1016/j.drugpo.2021.103426","ISSN":"0955-3959","journalAbbreviation":"International Journal of Drug Policy","language":"en","page":"103426","source":"ScienceDirect","title":"Perceived vulnerability to overdose-related arrests among people who use drugs in Maryland","volume":"98","author":[{"family":"Rouhani","given":"Saba"},{"family":"Schneider","given":"Kristin E."},{"family":"Rao","given":"Anjana"},{"family":"Urquhart","given":"Glenna J."},{"family":"Morris","given":"Miles"},{"family":"LaSalle","given":"Lindsay"},{"family":"Sherman","given":"Susan G."}],"issued":{"date-parts":[["2021",12,1]]}}}],"schema":"https://github.com/citation-style-language/schema/raw/master/csl-citation.json"} </w:instrText>
      </w:r>
      <w:r>
        <w:fldChar w:fldCharType="separate"/>
      </w:r>
      <w:r w:rsidR="00397D11" w:rsidRPr="00397D11">
        <w:rPr>
          <w:rFonts w:ascii="Aptos" w:cs="Times New Roman"/>
          <w:kern w:val="0"/>
        </w:rPr>
        <w:t xml:space="preserve">Rouhani et al., </w:t>
      </w:r>
      <w:r w:rsidR="00397D11" w:rsidRPr="00397D11">
        <w:rPr>
          <w:rFonts w:ascii="Aptos" w:cs="Times New Roman"/>
          <w:i/>
          <w:iCs/>
          <w:kern w:val="0"/>
        </w:rPr>
        <w:t>supra</w:t>
      </w:r>
      <w:r w:rsidR="00397D11" w:rsidRPr="00397D11">
        <w:rPr>
          <w:rFonts w:ascii="Aptos" w:cs="Times New Roman"/>
          <w:kern w:val="0"/>
        </w:rPr>
        <w:t xml:space="preserve"> note 18.</w:t>
      </w:r>
      <w:r>
        <w:fldChar w:fldCharType="end"/>
      </w:r>
    </w:p>
  </w:footnote>
  <w:footnote w:id="26">
    <w:p w14:paraId="0367A1BE" w14:textId="0FF88156" w:rsidR="00E45749" w:rsidRDefault="00E45749">
      <w:pPr>
        <w:pStyle w:val="FootnoteText"/>
      </w:pPr>
      <w:r>
        <w:rPr>
          <w:rStyle w:val="FootnoteReference"/>
        </w:rPr>
        <w:footnoteRef/>
      </w:r>
      <w:r>
        <w:t xml:space="preserve"> </w:t>
      </w:r>
      <w:r>
        <w:fldChar w:fldCharType="begin"/>
      </w:r>
      <w:r w:rsidR="00397D11">
        <w:instrText xml:space="preserve"> ADDIN ZOTERO_ITEM CSL_CITATION {"citationID":"SsB8VZlO","properties":{"formattedCitation":"Carroll, Rich, and Green, {\\i{}supra} note 3.","plainCitation":"Carroll, Rich, and Green, supra note 3.","noteIndex":24},"citationItems":[{"id":142,"uris":["http://zotero.org/users/1711685/items/2L53DXCR"],"itemData":{"id":142,"type":"article-journal","abstract":"Background\nOpioid overdose has become the leading cause of death among adults between 25 and 54 years old in the U.S. The purpose of this study is to explore the social and relational factors that shape the current opioid overdose epidemic.\nMethods\nBetween January 2016 and February 2017, adults in Providence, Rhode Island, who use opioids were recruited to complete structured survey and semi-structured interview about the social context of their substance use.\nResults\nA total of 92 individuals completed a survey and an interview. Of those, 51 individuals (68.6% male, 49.0% white) discussed their relationships with drug suppliers in their interview and were included in this sub-study. Many of these participants indicated that long-term relationships with trusted dealers represent a key strategy for reducing the risk of substance use-related harm due to suppliers’ alleged adoption of consumer protection strategies (e.g. refusing to sell fentanyl) and quality assurance measures (e.g. testing batches of drugs for fentanyl prior to sale).\nConclusion\nInterpersonal relationships between individuals who use drugs and their suppliers strongly influence the risk and protective factors experienced by people who use drugs in today's opioid overdose epidemic. Evidence-based prevention strategies that are based on an awareness of—or even designed to harness—those positive and/or protective relationships that people who use drugs have already constructed for themselves are likely merited.","container-title":"International Journal of Drug Policy","DOI":"10.1016/j.drugpo.2020.102695","ISSN":"0955-3959","journalAbbreviation":"International Journal of Drug Policy","language":"en","page":"102695","source":"ScienceDirect","title":"The protective effect of trusted dealers against opioid overdose in the U.S.","volume":"78","author":[{"family":"Carroll","given":"Jennifer J."},{"family":"Rich","given":"Josiah D."},{"family":"Green","given":"Traci C."}],"issued":{"date-parts":[["2020",4,1]]}}}],"schema":"https://github.com/citation-style-language/schema/raw/master/csl-citation.json"} </w:instrText>
      </w:r>
      <w:r>
        <w:fldChar w:fldCharType="separate"/>
      </w:r>
      <w:r w:rsidRPr="00E45749">
        <w:rPr>
          <w:rFonts w:ascii="Aptos" w:cs="Times New Roman"/>
          <w:kern w:val="0"/>
        </w:rPr>
        <w:t xml:space="preserve">Carroll, Rich, and Green, </w:t>
      </w:r>
      <w:r w:rsidRPr="00E45749">
        <w:rPr>
          <w:rFonts w:ascii="Aptos" w:cs="Times New Roman"/>
          <w:i/>
          <w:iCs/>
          <w:kern w:val="0"/>
        </w:rPr>
        <w:t>supra</w:t>
      </w:r>
      <w:r w:rsidRPr="00E45749">
        <w:rPr>
          <w:rFonts w:ascii="Aptos" w:cs="Times New Roman"/>
          <w:kern w:val="0"/>
        </w:rPr>
        <w:t xml:space="preserve"> note 3.</w:t>
      </w:r>
      <w:r>
        <w:fldChar w:fldCharType="end"/>
      </w:r>
    </w:p>
  </w:footnote>
  <w:footnote w:id="27">
    <w:p w14:paraId="2DCF6B18" w14:textId="0BC8F63C" w:rsidR="000B47D2" w:rsidRDefault="000B47D2">
      <w:pPr>
        <w:pStyle w:val="FootnoteText"/>
      </w:pPr>
      <w:r>
        <w:rPr>
          <w:rStyle w:val="FootnoteReference"/>
        </w:rPr>
        <w:footnoteRef/>
      </w:r>
      <w:r>
        <w:t xml:space="preserve"> </w:t>
      </w:r>
      <w:r>
        <w:fldChar w:fldCharType="begin"/>
      </w:r>
      <w:r w:rsidR="00397D11">
        <w:instrText xml:space="preserve"> ADDIN ZOTERO_ITEM CSL_CITATION {"citationID":"2rArFbaF","properties":{"formattedCitation":"Troy Lynch, {\\i{}Manchester Officials Concerned about Spike in Overdoses after Major Drug Bust}, {\\scaps WMUR} (2023), https://www.wmur.com/article/manchester-overdose-concern-drug-bust-6823/44130208 (last visited May 29, 2024); Blythe Rhodes et al., {\\i{}Urban, Individuals of Color Are Impacted by Fentanyl-Contaminated Heroin}, 73 {\\scaps Int. J. Drug Policy} 1 (2019).","plainCitation":"Troy Lynch, Manchester Officials Concerned about Spike in Overdoses after Major Drug Bust, WMUR (2023), https://www.wmur.com/article/manchester-overdose-concern-drug-bust-6823/44130208 (last visited May 29, 2024); Blythe Rhodes et al., Urban, Individuals of Color Are Impacted by Fentanyl-Contaminated Heroin, 73 Int. J. Drug Policy 1 (2019).","noteIndex":25},"citationItems":[{"id":25273,"uris":["http://zotero.org/users/1711685/items/R2TAGVJH"],"itemData":{"id":25273,"type":"webpage","abstract":"A day after one of the largest drug busts in Manchester history city, officials are warning of a potential spike in overdoses.","container-title":"WMUR","language":"en","note":"section: News","title":"Manchester officials concerned about spike in overdoses after major drug bust","URL":"https://www.wmur.com/article/manchester-overdose-concern-drug-bust-6823/44130208","author":[{"family":"Lynch","given":"Troy"}],"accessed":{"date-parts":[["2024",5,29]]},"issued":{"date-parts":[["2023",6,8]]}}},{"id":2204,"uris":["http://zotero.org/users/1711685/items/NXJ93WVR"],"itemData":{"id":2204,"type":"article-journal","abstract":"The present phase of the overdose epidemic is characterized by fentanyl-contaminated heroin, particularly in the eastern United States (U.S.). However, there is little research examining how changes in drug potency are affecting urban, racial minority individuals who have been affected by both the \"old\" epidemic of the 1940s through 1980s, as well as the \"new\" present day epidemic. A focus on the drug using experiences of racial minorities is needed to avoid perpetuating discriminatory responses to drug use in communities of color, which have characterized past U.S. policies. This qualitative study was conducted from March through June 2018 to examine recent experiences of urban, individuals of color who inject drugs to assess the impact of the current overdose epidemic on this understudied population. Interviews were conducted with 25 people who reported current injection drug use. The interviews were transcribed and analyzed using a general inductive approach to identify major themes. Fifteen of 25 participants reported experiencing a non-fatal overdose in the past two years; eight suspected their overdose was fentanyl-related. Likewise, 15 had ever witnessed someone else overdose at least once. Overdoses that required multiple doses of naloxone were also reported. Participants employed several methods to attempt to detect the presence of fentanyl in their drugs, with varying degrees of success. Carrying naloxone and utilizing trusted drug sellers (often those who also use) were strategies used to minimize risk of overdose. Contaminated heroin and increased risk for overdose was often encountered when trusted sources were unavailable. This population is suffering from high rates of recent overdose. Removal of trusted drug sources from a community may inadvertently increase overdose risk. Ensuring access to harm reduction resources (naloxone, drug testing strips) will remain important for addressing ever-increasing rates of overdose among all populations affected.","container-title":"The International Journal on Drug Policy","DOI":"10.1016/j.drugpo.2019.07.008","ISSN":"1873-4758","journalAbbreviation":"Int. J. Drug Policy","language":"eng","note":"PMID: 31330274","page":"1-6","source":"PubMed","title":"Urban, individuals of color are impacted by fentanyl-contaminated heroin","volume":"73","author":[{"family":"Rhodes","given":"Blythe"},{"family":"Costenbader","given":"Betsy"},{"family":"Wilson","given":"Loftin"},{"family":"Hershow","given":"Rebecca"},{"family":"Carroll","given":"Jennifer"},{"family":"Zule","given":"William"},{"family":"Golin","given":"Carol"},{"family":"Brinkley-Rubinstein","given":"Lauren"}],"issued":{"date-parts":[["2019",7,19]]}}}],"schema":"https://github.com/citation-style-language/schema/raw/master/csl-citation.json"} </w:instrText>
      </w:r>
      <w:r>
        <w:fldChar w:fldCharType="separate"/>
      </w:r>
      <w:r w:rsidRPr="000B47D2">
        <w:rPr>
          <w:rFonts w:ascii="Aptos" w:cs="Times New Roman"/>
          <w:kern w:val="0"/>
        </w:rPr>
        <w:t xml:space="preserve">Troy Lynch, </w:t>
      </w:r>
      <w:r w:rsidRPr="000B47D2">
        <w:rPr>
          <w:rFonts w:ascii="Aptos" w:cs="Times New Roman"/>
          <w:i/>
          <w:iCs/>
          <w:kern w:val="0"/>
        </w:rPr>
        <w:t>Manchester Officials Concerned about Spike in Overdoses after Major Drug Bust</w:t>
      </w:r>
      <w:r w:rsidRPr="000B47D2">
        <w:rPr>
          <w:rFonts w:ascii="Aptos" w:cs="Times New Roman"/>
          <w:kern w:val="0"/>
        </w:rPr>
        <w:t xml:space="preserve">, </w:t>
      </w:r>
      <w:r w:rsidRPr="000B47D2">
        <w:rPr>
          <w:rFonts w:ascii="Aptos" w:cs="Times New Roman"/>
          <w:smallCaps/>
          <w:kern w:val="0"/>
        </w:rPr>
        <w:t>WMUR</w:t>
      </w:r>
      <w:r w:rsidRPr="000B47D2">
        <w:rPr>
          <w:rFonts w:ascii="Aptos" w:cs="Times New Roman"/>
          <w:kern w:val="0"/>
        </w:rPr>
        <w:t xml:space="preserve"> (2023), https://www.wmur.com/article/manchester-overdose-concern-drug-bust-6823/44130208 (last visited May 29, 2024); Blythe Rhodes et al., </w:t>
      </w:r>
      <w:r w:rsidRPr="000B47D2">
        <w:rPr>
          <w:rFonts w:ascii="Aptos" w:cs="Times New Roman"/>
          <w:i/>
          <w:iCs/>
          <w:kern w:val="0"/>
        </w:rPr>
        <w:t>Urban, Individuals of Color Are Impacted by Fentanyl-Contaminated Heroin</w:t>
      </w:r>
      <w:r w:rsidRPr="000B47D2">
        <w:rPr>
          <w:rFonts w:ascii="Aptos" w:cs="Times New Roman"/>
          <w:kern w:val="0"/>
        </w:rPr>
        <w:t xml:space="preserve">, 73 </w:t>
      </w:r>
      <w:r w:rsidRPr="000B47D2">
        <w:rPr>
          <w:rFonts w:ascii="Aptos" w:cs="Times New Roman"/>
          <w:smallCaps/>
          <w:kern w:val="0"/>
        </w:rPr>
        <w:t>Int. J. Drug Policy</w:t>
      </w:r>
      <w:r w:rsidRPr="000B47D2">
        <w:rPr>
          <w:rFonts w:ascii="Aptos" w:cs="Times New Roman"/>
          <w:kern w:val="0"/>
        </w:rPr>
        <w:t xml:space="preserve"> 1 (2019).</w:t>
      </w:r>
      <w:r>
        <w:fldChar w:fldCharType="end"/>
      </w:r>
    </w:p>
  </w:footnote>
  <w:footnote w:id="28">
    <w:p w14:paraId="0FF4E801" w14:textId="49B5F714" w:rsidR="000B47D2" w:rsidRDefault="000B47D2">
      <w:pPr>
        <w:pStyle w:val="FootnoteText"/>
      </w:pPr>
      <w:r>
        <w:rPr>
          <w:rStyle w:val="FootnoteReference"/>
        </w:rPr>
        <w:footnoteRef/>
      </w:r>
      <w:r>
        <w:t xml:space="preserve"> </w:t>
      </w:r>
      <w:r>
        <w:fldChar w:fldCharType="begin"/>
      </w:r>
      <w:r w:rsidR="00397D11">
        <w:instrText xml:space="preserve"> ADDIN ZOTERO_ITEM CSL_CITATION {"citationID":"LTb1PQvn","properties":{"formattedCitation":"Stephanie K. Rubel et al., {\\i{}Facilitating Overdose Risk Mitigation Among Patients Following a Clinician Office Closure: A Connecticut Case Study of the Opioid Rapid Response Program}, 28 {\\scaps Journal of Public Health Management and Practice} S381 (2022); Jessica C. Acharya et al., {\\i{}An Emergency Preparedness Response to Opioid-Prescribing Enforcement Actions in Maryland, 2018-2019}, 136 {\\scaps Public Health Rep} 9S (2021).","plainCitation":"Stephanie K. Rubel et al., Facilitating Overdose Risk Mitigation Among Patients Following a Clinician Office Closure: A Connecticut Case Study of the Opioid Rapid Response Program, 28 Journal of Public Health Management and Practice S381 (2022); Jessica C. Acharya et al., An Emergency Preparedness Response to Opioid-Prescribing Enforcement Actions in Maryland, 2018-2019, 136 Public Health Rep 9S (2021).","noteIndex":26},"citationItems":[{"id":25274,"uris":["http://zotero.org/users/1711685/items/CAEKBQ87"],"itemData":{"id":25274,"type":"article-journal","abstract":"The Opioid Rapid Response Program (ORRP) is a federal program designed to support states in mitigating risks to patients who lose access to a prescriber of opioids or other controlled substances. Displaced patients might face risks of withdrawal, overdose, ...","container-title":"Journal of Public Health Management and Practice","DOI":"10.1097/PHH.0000000000001555","issue":"6","language":"en","note":"publisher: Wolters Kluwer Health\nPMID: 36194810","page":"S381","source":"www.ncbi.nlm.nih.gov","title":"Facilitating Overdose Risk Mitigation Among Patients Following a Clinician Office Closure: A Connecticut Case Study of the Opioid Rapid Response Program","title-short":"Case Study","volume":"28","author":[{"family":"Rubel","given":"Stephanie K."},{"family":"Neubert","given":"Patrick"},{"family":"Navarretta","given":"Nancy"},{"family":"Logan","given":"Susan"}],"issued":{"date-parts":[["2022",11]]}}},{"id":25277,"uris":["http://zotero.org/users/1711685/items/AD9HY5BW"],"itemData":{"id":25277,"type":"article-journal","abstract":"Federal and state enforcement authorities have increasingly intervened on the criminal overprescribing of opioids. However, little is known about the health effects these enforcement actions have on patients experiencing disrupted access to prescription opioids or medication-assisted treatment/medication for opioid use disorder. Simultaneously, opioid death rates have increased. In response, the Maryland Department of Health (MDH) has worked to coordinate mitigation strategies with enforcement partners (defined as any federal, state, or local enforcement authority or other governmental investigative authority). One strategy is a standardized protocol to implement emergency response functions, including rapidly identifying health hazards with real-time data access, deploying resources locally, and providing credible messages to partners and the public. From January 2018 through October 2019, MDH used the protocol in response to 12 enforcement actions targeting 34 medical professionals. A total of 9624 patients received Schedule II-V controlled substance prescriptions from affected prescribers under investigation in the 6 months before the respective enforcement action; 9270 (96%) patients were residents of Maryland. Preliminary data indicate fatal overdose events and potential loss of follow-up care among the patient population experiencing disrupted health care as a result of an enforcement action. The success of the strategy hinged on endorsement by leadership; the establishment of federal, state, and local roles and responsibilities; and data sharing. MDH’s approach, data sources, and lessons learned may support health departments across the country that are interested in conducting similar activities on the front lines of the opioid crisis.","container-title":"Public Health Reports","DOI":"10.1177/00333549211046110","ISSN":"0033-3549","issue":"1_suppl","journalAbbreviation":"Public Health Rep","language":"en","note":"publisher: SAGE Publications Inc","page":"9S-17S","source":"SAGE Journals","title":"An Emergency Preparedness Response to Opioid-Prescribing Enforcement Actions in Maryland, 2018-2019","volume":"136","author":[{"family":"Acharya","given":"Jessica C."},{"family":"Lyons","given":"B. Casey"},{"family":"Murthy","given":"Vijay"},{"family":"Stanley","given":"Jennifer"},{"family":"Babcock","given":"Carly"},{"family":"Jackson","given":"Kate"},{"family":"Adams","given":"Sherry"}],"issued":{"date-parts":[["2021",11,1]]}}}],"schema":"https://github.com/citation-style-language/schema/raw/master/csl-citation.json"} </w:instrText>
      </w:r>
      <w:r>
        <w:fldChar w:fldCharType="separate"/>
      </w:r>
      <w:r w:rsidRPr="000B47D2">
        <w:rPr>
          <w:rFonts w:ascii="Aptos" w:cs="Times New Roman"/>
          <w:kern w:val="0"/>
        </w:rPr>
        <w:t xml:space="preserve">Stephanie K. Rubel et al., </w:t>
      </w:r>
      <w:r w:rsidRPr="000B47D2">
        <w:rPr>
          <w:rFonts w:ascii="Aptos" w:cs="Times New Roman"/>
          <w:i/>
          <w:iCs/>
          <w:kern w:val="0"/>
        </w:rPr>
        <w:t>Facilitating Overdose Risk Mitigation Among Patients Following a Clinician Office Closure: A Connecticut Case Study of the Opioid Rapid Response Program</w:t>
      </w:r>
      <w:r w:rsidRPr="000B47D2">
        <w:rPr>
          <w:rFonts w:ascii="Aptos" w:cs="Times New Roman"/>
          <w:kern w:val="0"/>
        </w:rPr>
        <w:t xml:space="preserve">, 28 </w:t>
      </w:r>
      <w:r w:rsidRPr="000B47D2">
        <w:rPr>
          <w:rFonts w:ascii="Aptos" w:cs="Times New Roman"/>
          <w:smallCaps/>
          <w:kern w:val="0"/>
        </w:rPr>
        <w:t>Journal of Public Health Management and Practice</w:t>
      </w:r>
      <w:r w:rsidRPr="000B47D2">
        <w:rPr>
          <w:rFonts w:ascii="Aptos" w:cs="Times New Roman"/>
          <w:kern w:val="0"/>
        </w:rPr>
        <w:t xml:space="preserve"> S381 (2022); Jessica C. Acharya et al., </w:t>
      </w:r>
      <w:r w:rsidRPr="000B47D2">
        <w:rPr>
          <w:rFonts w:ascii="Aptos" w:cs="Times New Roman"/>
          <w:i/>
          <w:iCs/>
          <w:kern w:val="0"/>
        </w:rPr>
        <w:t>An Emergency Preparedness Response to Opioid-Prescribing Enforcement Actions in Maryland, 2018-2019</w:t>
      </w:r>
      <w:r w:rsidRPr="000B47D2">
        <w:rPr>
          <w:rFonts w:ascii="Aptos" w:cs="Times New Roman"/>
          <w:kern w:val="0"/>
        </w:rPr>
        <w:t xml:space="preserve">, 136 </w:t>
      </w:r>
      <w:r w:rsidRPr="000B47D2">
        <w:rPr>
          <w:rFonts w:ascii="Aptos" w:cs="Times New Roman"/>
          <w:smallCaps/>
          <w:kern w:val="0"/>
        </w:rPr>
        <w:t>Public Health Rep</w:t>
      </w:r>
      <w:r w:rsidRPr="000B47D2">
        <w:rPr>
          <w:rFonts w:ascii="Aptos" w:cs="Times New Roman"/>
          <w:kern w:val="0"/>
        </w:rPr>
        <w:t xml:space="preserve"> 9S (2021).</w:t>
      </w:r>
      <w:r>
        <w:fldChar w:fldCharType="end"/>
      </w:r>
    </w:p>
  </w:footnote>
  <w:footnote w:id="29">
    <w:p w14:paraId="41D55A96" w14:textId="5D947D4F" w:rsidR="000B47D2" w:rsidRDefault="000B47D2">
      <w:pPr>
        <w:pStyle w:val="FootnoteText"/>
      </w:pPr>
      <w:r>
        <w:rPr>
          <w:rStyle w:val="FootnoteReference"/>
        </w:rPr>
        <w:footnoteRef/>
      </w:r>
      <w:r>
        <w:t xml:space="preserve"> </w:t>
      </w:r>
      <w:r>
        <w:fldChar w:fldCharType="begin"/>
      </w:r>
      <w:r w:rsidR="00397D11">
        <w:instrText xml:space="preserve"> ADDIN ZOTERO_ITEM CSL_CITATION {"citationID":"MNk0rJER","properties":{"formattedCitation":"Carroll, Rich, and Green, {\\i{}supra} note 3.","plainCitation":"Carroll, Rich, and Green, supra note 3.","noteIndex":27},"citationItems":[{"id":142,"uris":["http://zotero.org/users/1711685/items/2L53DXCR"],"itemData":{"id":142,"type":"article-journal","abstract":"Background\nOpioid overdose has become the leading cause of death among adults between 25 and 54 years old in the U.S. The purpose of this study is to explore the social and relational factors that shape the current opioid overdose epidemic.\nMethods\nBetween January 2016 and February 2017, adults in Providence, Rhode Island, who use opioids were recruited to complete structured survey and semi-structured interview about the social context of their substance use.\nResults\nA total of 92 individuals completed a survey and an interview. Of those, 51 individuals (68.6% male, 49.0% white) discussed their relationships with drug suppliers in their interview and were included in this sub-study. Many of these participants indicated that long-term relationships with trusted dealers represent a key strategy for reducing the risk of substance use-related harm due to suppliers’ alleged adoption of consumer protection strategies (e.g. refusing to sell fentanyl) and quality assurance measures (e.g. testing batches of drugs for fentanyl prior to sale).\nConclusion\nInterpersonal relationships between individuals who use drugs and their suppliers strongly influence the risk and protective factors experienced by people who use drugs in today's opioid overdose epidemic. Evidence-based prevention strategies that are based on an awareness of—or even designed to harness—those positive and/or protective relationships that people who use drugs have already constructed for themselves are likely merited.","container-title":"International Journal of Drug Policy","DOI":"10.1016/j.drugpo.2020.102695","ISSN":"0955-3959","journalAbbreviation":"International Journal of Drug Policy","language":"en","page":"102695","source":"ScienceDirect","title":"The protective effect of trusted dealers against opioid overdose in the U.S.","volume":"78","author":[{"family":"Carroll","given":"Jennifer J."},{"family":"Rich","given":"Josiah D."},{"family":"Green","given":"Traci C."}],"issued":{"date-parts":[["2020",4,1]]}}}],"schema":"https://github.com/citation-style-language/schema/raw/master/csl-citation.json"} </w:instrText>
      </w:r>
      <w:r>
        <w:fldChar w:fldCharType="separate"/>
      </w:r>
      <w:r w:rsidRPr="000B47D2">
        <w:rPr>
          <w:rFonts w:ascii="Aptos" w:cs="Times New Roman"/>
          <w:kern w:val="0"/>
        </w:rPr>
        <w:t xml:space="preserve">Carroll, Rich, and Green, </w:t>
      </w:r>
      <w:r w:rsidRPr="000B47D2">
        <w:rPr>
          <w:rFonts w:ascii="Aptos" w:cs="Times New Roman"/>
          <w:i/>
          <w:iCs/>
          <w:kern w:val="0"/>
        </w:rPr>
        <w:t>supra</w:t>
      </w:r>
      <w:r w:rsidRPr="000B47D2">
        <w:rPr>
          <w:rFonts w:ascii="Aptos" w:cs="Times New Roman"/>
          <w:kern w:val="0"/>
        </w:rPr>
        <w:t xml:space="preserve"> note 3.</w:t>
      </w:r>
      <w:r>
        <w:fldChar w:fldCharType="end"/>
      </w:r>
    </w:p>
  </w:footnote>
  <w:footnote w:id="30">
    <w:p w14:paraId="4D960CA6" w14:textId="269CF487" w:rsidR="000B47D2" w:rsidRDefault="000B47D2">
      <w:pPr>
        <w:pStyle w:val="FootnoteText"/>
      </w:pPr>
      <w:r>
        <w:rPr>
          <w:rStyle w:val="FootnoteReference"/>
        </w:rPr>
        <w:footnoteRef/>
      </w:r>
      <w:r>
        <w:t xml:space="preserve"> </w:t>
      </w:r>
      <w:r>
        <w:fldChar w:fldCharType="begin"/>
      </w:r>
      <w:r w:rsidR="00397D11">
        <w:instrText xml:space="preserve"> ADDIN ZOTERO_ITEM CSL_CITATION {"citationID":"ZIweikei","properties":{"formattedCitation":"Jennifer J. Carroll et al., {\\i{}The Bronze Age of Drug Checking:\\uc0\\u160{}Barriers and Facilitators to Implementing\\uc0\\u160{}Advanced Drug Checking amidst Police Violence and COVID-19}, 19 {\\scaps Harm Reduct J} 9 (2022); Alex Betsos et al., {\\i{}\\uc0\\u8220{}I Couldn\\uc0\\u8217{}t Live with Killing One of My Friends or Anybody\\uc0\\u8221{}: A Rapid Ethnographic Study of Drug Sellers\\uc0\\u8217{} Use of Drug Checking}, 87 {\\scaps Int J Drug Policy} 102845 (2020); Geoff Bardwell et al., {\\i{}Trusting the Source: The Potential Role of Drug Dealers in Reducing Drug-Related Harms via Drug Checking}, 198 {\\scaps Drug Alcohol Depend} 1 (2019).","plainCitation":"Jennifer J. Carroll et al., The Bronze Age of Drug Checking: Barriers and Facilitators to Implementing Advanced Drug Checking amidst Police Violence and COVID-19, 19 Harm Reduct J 9 (2022); Alex Betsos et al., “I Couldn’t Live with Killing One of My Friends or Anybody”: A Rapid Ethnographic Study of Drug Sellers’ Use of Drug Checking, 87 Int J Drug Policy 102845 (2020); Geoff Bardwell et al., Trusting the Source: The Potential Role of Drug Dealers in Reducing Drug-Related Harms via Drug Checking, 198 Drug Alcohol Depend 1 (2019).","noteIndex":30},"citationItems":[{"id":20172,"uris":["http://zotero.org/users/1711685/items/92RT6ZNR"],"itemData":{"id":20172,"type":"article-journal","abstract":"OBJECTIVES: Unpredictable fluctuations in the illicit drug market increase overdose risk. Drug checking, or the use of technology to provide insight into the contents of illicit drug products, is an overdose prevention strategy with an emerging evidence base. The use of portable spectrometry devices to provide point-of-service analysis of the contents of illicit drugs been adopted by harm reduction organizations internationally but is only emerging in the United States. This study aimed to identify barriers and facilitators of implementing drug checking services with spectrometry devices in an urban harm reduction organization and syringe service program serving economically marginalized people who use drugs in Boston, Massachusetts (USA).\nMETHODS: In-vivo observations and semi-structured interviews with harm reduction staff and participants were conducted between March 2019 and December 2020. We used the consolidated framework for implementation research to identify implementation barriers and facilitators.\nRESULTS: This implementation effort was facilitated by the organization's shared culture of harm reduction-which fostered shared implementation goals and beliefs about the intervention among staff persons-its horizontal organizational structure, strong identification with the organization among staff, and strong relationships with external funders. Barriers to implementation included the technological complexity of the advanced spectroscopy devices utilized for drug checking. Program staff indicated that commercially available spectroscopy devices are powerful but not always well-suited for drug checking efforts, describing their technological capacities as \"the Bronze Age of Drug Checking.\" Other significant barriers include the legal ambiguity of drug checking services, disruptive and oppositional police activity, and the responses and programmatic changes demanded by the COVID-19 pandemic.\nCONCLUSIONS: For harm reduction organizations to be successful in efforts to implement and scale drug checking services, these critical barriers-especially regressive policing policies and prohibitive costs-need to be addressed. Future research on the impact of policy changes to reduce the criminalization of substance use or to provide explicit legal frameworks for the provision of this and other harm reduction services may be merited.","container-title":"Harm Reduction Journal","DOI":"10.1186/s12954-022-00590-z","ISSN":"1477-7517","issue":"1","journalAbbreviation":"Harm Reduct J","language":"eng","note":"PMID: 35120531\nPMCID: PMC8814788","page":"9","source":"PubMed","title":"The Bronze Age of drug checking: barriers and facilitators to implementing advanced drug checking amidst police violence and COVID-19","title-short":"The Bronze Age of drug checking","volume":"19","author":[{"family":"Carroll","given":"Jennifer J."},{"family":"Mackin","given":"Sarah"},{"family":"Schmidt","given":"Clare"},{"family":"McKenzie","given":"Michelle"},{"family":"Green","given":"Traci C."}],"issued":{"date-parts":[["2022",2,4]]}}},{"id":71,"uris":["http://zotero.org/users/1711685/items/HGH2AQ7Z"],"itemData":{"id":71,"type":"article-journal","abstract":"INTRODUCTION: Drug sellers are often represented as morally bereft actors and as being, in part, responsible for North America's overdose crisis. In Canada and the United States, drug sellers selling fentanyl and fentanyl-adulterated drugs have been charged with manslaughter when their clients fatally overdose, representing a retrenchment of drug war tactics. However, targeting drug sellers for drug checking interventions may have potential for reducing fentanyl-related harms. This study explores drug sellers' negotiation of and engagement with drug checking technologies in Vancouver, Canada.\nMETHODS: Rapid ethnographic fieldwork was conducted from November 2018 to January 2019, including 26 semi-structured interviews with people who tested their drugs at an overdose prevention site to examine perceptions of the efficacy of drug checking. As drug sellers were also using the drug checking services, we specifically examined their perceptions of drug checking and the market aspects of the overdose crisis. Data were analyzed using Nvivo 12 and interpreted drawing on the concept of structural vulnerability.\nFINDINGS: Drug sellers accessing drug checking services were concerned about the safety of their customers, and drug checking was one way of reducing the likelihood of harm. Drug sellers were embedded in the community, thereby, enmeshing practices of community care and ethics with the selling of drugs. When they had access to drug checking knowledge, sellers were able to modify risks related to the fentanyl market, including tailoring drugs sold to clients, returning dangerous batches and modifying fentanyl in order to make it safer to consume.\nCONCLUSIONS: Our findings reposition drug sellers as embedded within their communities and demonstrate their potential role in alleviating the dangers of the volatile fentanyl market. Policies that target people who sell drugs, particularly murder or manslaughter charges, are likely to make the crisis worse, and serious consideration should be put into harm reduction approaches with drug sellers.","container-title":"The International Journal on Drug Policy","DOI":"10.1016/j.drugpo.2020.102845","ISSN":"1873-4758","journalAbbreviation":"Int J Drug Policy","language":"eng","note":"PMID: 33246303","page":"102845","source":"PubMed","title":"\"I couldn't live with killing one of my friends or anybody\": A rapid ethnographic study of drug sellers' use of drug checking","title-short":"I couldn't live with killing one of my friends or anybody","volume":"87","author":[{"family":"Betsos","given":"Alex"},{"family":"Valleriani","given":"Jenna"},{"family":"Boyd","given":"Jade"},{"family":"Bardwell","given":"Geoff"},{"family":"Kerr","given":"Thomas"},{"family":"McNeil","given":"Ryan"}],"issued":{"date-parts":[["2020",11,24]]}}},{"id":21337,"uris":["http://zotero.org/users/1711685/items/Z7FVRVTI"],"itemData":{"id":21337,"type":"article-journal","abstract":"OBJECTIVES: Drug checking technologies (DCTs) have been implemented as a response to the ongoing opioid overdose epidemic. We examined the level of trust people who use drugs (PWUD) have in their drug dealers as well as their perspectives on the potential for drug dealers to use DCTs to provide knowledge of drug contents to their customers.\nMETHODS: We conducted one-to-one qualitative semi-structured interviews with 20 PWUD in Vancouver, Canada's Downtown Eastside. Participants were purposively recruited from ongoing cohort studies of PWUD and were required to currently be using stimulants and/or opioids.\nRESULTS: Most participants discussed having a high level of trust for their drug dealers based on length of relationships, drug supply consistencies, and communication. Given this, participants did not identify drug checking as a priority. However, participants discussed a lower level of trust when buying drugs from an unfamiliar source. Participants also discussed how DCTs would provide knowledge to drug dealers about drug contents and how communicating test results to customers could be a risk reduction measure. Participants described privacy concerns that drug dealers might experience as well as the lack of concern that some drug dealers have about their drug supply.\nCONCLUSIONS: Future drug checking programming should consider ways to engage drug dealers to test their supplies and develop communication strategies to more accurately inform PWUD of drug contents and avert risks associated with using them. Additionally, drug policies that address the effects of criminalization should be considered to lessen potential barriers to DCT use by drug dealers.","container-title":"Drug and Alcohol Dependence","DOI":"10.1016/j.drugalcdep.2019.01.035","ISSN":"1879-0046","journalAbbreviation":"Drug Alcohol Depend","language":"eng","note":"PMID: 30856370\nPMCID: PMC6467706","page":"1-6","source":"PubMed","title":"Trusting the source: The potential role of drug dealers in reducing drug-related harms via drug checking","title-short":"Trusting the source","volume":"198","author":[{"family":"Bardwell","given":"Geoff"},{"family":"Boyd","given":"Jade"},{"family":"Arredondo","given":"Jaime"},{"family":"McNeil","given":"Ryan"},{"family":"Kerr","given":"Thomas"}],"issued":{"date-parts":[["2019",5,1]]}}}],"schema":"https://github.com/citation-style-language/schema/raw/master/csl-citation.json"} </w:instrText>
      </w:r>
      <w:r>
        <w:fldChar w:fldCharType="separate"/>
      </w:r>
      <w:r w:rsidR="00D555B4" w:rsidRPr="00D555B4">
        <w:rPr>
          <w:rFonts w:ascii="Aptos" w:cs="Times New Roman"/>
          <w:kern w:val="0"/>
        </w:rPr>
        <w:t xml:space="preserve">Jennifer J. Carroll et al., </w:t>
      </w:r>
      <w:r w:rsidR="00D555B4" w:rsidRPr="00D555B4">
        <w:rPr>
          <w:rFonts w:ascii="Aptos" w:cs="Times New Roman"/>
          <w:i/>
          <w:iCs/>
          <w:kern w:val="0"/>
        </w:rPr>
        <w:t>The Bronze Age of Drug Checking: Barriers and Facilitators to Implementing Advanced Drug Checking amidst Police Violence and COVID-19</w:t>
      </w:r>
      <w:r w:rsidR="00D555B4" w:rsidRPr="00D555B4">
        <w:rPr>
          <w:rFonts w:ascii="Aptos" w:cs="Times New Roman"/>
          <w:kern w:val="0"/>
        </w:rPr>
        <w:t xml:space="preserve">, 19 </w:t>
      </w:r>
      <w:r w:rsidR="00D555B4" w:rsidRPr="00D555B4">
        <w:rPr>
          <w:rFonts w:ascii="Aptos" w:cs="Times New Roman"/>
          <w:smallCaps/>
          <w:kern w:val="0"/>
        </w:rPr>
        <w:t>Harm Reduct J</w:t>
      </w:r>
      <w:r w:rsidR="00D555B4" w:rsidRPr="00D555B4">
        <w:rPr>
          <w:rFonts w:ascii="Aptos" w:cs="Times New Roman"/>
          <w:kern w:val="0"/>
        </w:rPr>
        <w:t xml:space="preserve"> 9 (2022); Alex Betsos et al., </w:t>
      </w:r>
      <w:r w:rsidR="00D555B4" w:rsidRPr="00D555B4">
        <w:rPr>
          <w:rFonts w:ascii="Aptos" w:cs="Times New Roman"/>
          <w:i/>
          <w:iCs/>
          <w:kern w:val="0"/>
        </w:rPr>
        <w:t>“I Couldn’t Live with Killing One of My Friends or Anybody”: A Rapid Ethnographic Study of Drug Sellers’ Use of Drug Checking</w:t>
      </w:r>
      <w:r w:rsidR="00D555B4" w:rsidRPr="00D555B4">
        <w:rPr>
          <w:rFonts w:ascii="Aptos" w:cs="Times New Roman"/>
          <w:kern w:val="0"/>
        </w:rPr>
        <w:t xml:space="preserve">, 87 </w:t>
      </w:r>
      <w:r w:rsidR="00D555B4" w:rsidRPr="00D555B4">
        <w:rPr>
          <w:rFonts w:ascii="Aptos" w:cs="Times New Roman"/>
          <w:smallCaps/>
          <w:kern w:val="0"/>
        </w:rPr>
        <w:t>Int J Drug Policy</w:t>
      </w:r>
      <w:r w:rsidR="00D555B4" w:rsidRPr="00D555B4">
        <w:rPr>
          <w:rFonts w:ascii="Aptos" w:cs="Times New Roman"/>
          <w:kern w:val="0"/>
        </w:rPr>
        <w:t xml:space="preserve"> 102845 (2020); Geoff Bardwell et al., </w:t>
      </w:r>
      <w:r w:rsidR="00D555B4" w:rsidRPr="00D555B4">
        <w:rPr>
          <w:rFonts w:ascii="Aptos" w:cs="Times New Roman"/>
          <w:i/>
          <w:iCs/>
          <w:kern w:val="0"/>
        </w:rPr>
        <w:t>Trusting the Source: The Potential Role of Drug Dealers in Reducing Drug-Related Harms via Drug Checking</w:t>
      </w:r>
      <w:r w:rsidR="00D555B4" w:rsidRPr="00D555B4">
        <w:rPr>
          <w:rFonts w:ascii="Aptos" w:cs="Times New Roman"/>
          <w:kern w:val="0"/>
        </w:rPr>
        <w:t xml:space="preserve">, 198 </w:t>
      </w:r>
      <w:r w:rsidR="00D555B4" w:rsidRPr="00D555B4">
        <w:rPr>
          <w:rFonts w:ascii="Aptos" w:cs="Times New Roman"/>
          <w:smallCaps/>
          <w:kern w:val="0"/>
        </w:rPr>
        <w:t>Drug Alcohol Depend</w:t>
      </w:r>
      <w:r w:rsidR="00D555B4" w:rsidRPr="00D555B4">
        <w:rPr>
          <w:rFonts w:ascii="Aptos" w:cs="Times New Roman"/>
          <w:kern w:val="0"/>
        </w:rPr>
        <w:t xml:space="preserve"> 1 (2019).</w:t>
      </w:r>
      <w:r>
        <w:fldChar w:fldCharType="end"/>
      </w:r>
    </w:p>
  </w:footnote>
  <w:footnote w:id="31">
    <w:p w14:paraId="5063AFBA" w14:textId="3CF39226" w:rsidR="00D555B4" w:rsidRDefault="00D555B4">
      <w:pPr>
        <w:pStyle w:val="FootnoteText"/>
      </w:pPr>
      <w:r>
        <w:rPr>
          <w:rStyle w:val="FootnoteReference"/>
        </w:rPr>
        <w:footnoteRef/>
      </w:r>
      <w:r>
        <w:t xml:space="preserve"> </w:t>
      </w:r>
      <w:r>
        <w:fldChar w:fldCharType="begin"/>
      </w:r>
      <w:r w:rsidR="00397D11">
        <w:instrText xml:space="preserve"> ADDIN ZOTERO_ITEM CSL_CITATION {"citationID":"zjtxUVMj","properties":{"formattedCitation":"Carroll et al., {\\i{}supra} note 30.","plainCitation":"Carroll et al., supra note 30.","noteIndex":31},"citationItems":[{"id":20172,"uris":["http://zotero.org/users/1711685/items/92RT6ZNR"],"itemData":{"id":20172,"type":"article-journal","abstract":"OBJECTIVES: Unpredictable fluctuations in the illicit drug market increase overdose risk. Drug checking, or the use of technology to provide insight into the contents of illicit drug products, is an overdose prevention strategy with an emerging evidence base. The use of portable spectrometry devices to provide point-of-service analysis of the contents of illicit drugs been adopted by harm reduction organizations internationally but is only emerging in the United States. This study aimed to identify barriers and facilitators of implementing drug checking services with spectrometry devices in an urban harm reduction organization and syringe service program serving economically marginalized people who use drugs in Boston, Massachusetts (USA).\nMETHODS: In-vivo observations and semi-structured interviews with harm reduction staff and participants were conducted between March 2019 and December 2020. We used the consolidated framework for implementation research to identify implementation barriers and facilitators.\nRESULTS: This implementation effort was facilitated by the organization's shared culture of harm reduction-which fostered shared implementation goals and beliefs about the intervention among staff persons-its horizontal organizational structure, strong identification with the organization among staff, and strong relationships with external funders. Barriers to implementation included the technological complexity of the advanced spectroscopy devices utilized for drug checking. Program staff indicated that commercially available spectroscopy devices are powerful but not always well-suited for drug checking efforts, describing their technological capacities as \"the Bronze Age of Drug Checking.\" Other significant barriers include the legal ambiguity of drug checking services, disruptive and oppositional police activity, and the responses and programmatic changes demanded by the COVID-19 pandemic.\nCONCLUSIONS: For harm reduction organizations to be successful in efforts to implement and scale drug checking services, these critical barriers-especially regressive policing policies and prohibitive costs-need to be addressed. Future research on the impact of policy changes to reduce the criminalization of substance use or to provide explicit legal frameworks for the provision of this and other harm reduction services may be merited.","container-title":"Harm Reduction Journal","DOI":"10.1186/s12954-022-00590-z","ISSN":"1477-7517","issue":"1","journalAbbreviation":"Harm Reduct J","language":"eng","note":"PMID: 35120531\nPMCID: PMC8814788","page":"9","source":"PubMed","title":"The Bronze Age of drug checking: barriers and facilitators to implementing advanced drug checking amidst police violence and COVID-19","title-short":"The Bronze Age of drug checking","volume":"19","author":[{"family":"Carroll","given":"Jennifer J."},{"family":"Mackin","given":"Sarah"},{"family":"Schmidt","given":"Clare"},{"family":"McKenzie","given":"Michelle"},{"family":"Green","given":"Traci C."}],"issued":{"date-parts":[["2022",2,4]]}}}],"schema":"https://github.com/citation-style-language/schema/raw/master/csl-citation.json"} </w:instrText>
      </w:r>
      <w:r>
        <w:fldChar w:fldCharType="separate"/>
      </w:r>
      <w:r w:rsidR="00397D11" w:rsidRPr="00397D11">
        <w:rPr>
          <w:rFonts w:ascii="Aptos" w:cs="Times New Roman"/>
          <w:kern w:val="0"/>
        </w:rPr>
        <w:t xml:space="preserve">Carroll et al., </w:t>
      </w:r>
      <w:r w:rsidR="00397D11" w:rsidRPr="00397D11">
        <w:rPr>
          <w:rFonts w:ascii="Aptos" w:cs="Times New Roman"/>
          <w:i/>
          <w:iCs/>
          <w:kern w:val="0"/>
        </w:rPr>
        <w:t>supra</w:t>
      </w:r>
      <w:r w:rsidR="00397D11" w:rsidRPr="00397D11">
        <w:rPr>
          <w:rFonts w:ascii="Aptos" w:cs="Times New Roman"/>
          <w:kern w:val="0"/>
        </w:rPr>
        <w:t xml:space="preserve"> note 30.</w:t>
      </w:r>
      <w:r>
        <w:fldChar w:fldCharType="end"/>
      </w:r>
    </w:p>
  </w:footnote>
  <w:footnote w:id="32">
    <w:p w14:paraId="73AEC926" w14:textId="1A977CD5" w:rsidR="0075376E" w:rsidRDefault="0075376E">
      <w:pPr>
        <w:pStyle w:val="FootnoteText"/>
      </w:pPr>
      <w:r>
        <w:rPr>
          <w:rStyle w:val="FootnoteReference"/>
        </w:rPr>
        <w:footnoteRef/>
      </w:r>
      <w:r>
        <w:t xml:space="preserve"> </w:t>
      </w:r>
      <w:r w:rsidR="00587221">
        <w:t>Pending publication. Data available upon request.</w:t>
      </w:r>
    </w:p>
  </w:footnote>
  <w:footnote w:id="33">
    <w:p w14:paraId="5492CDE5" w14:textId="1F11D0EB" w:rsidR="00587221" w:rsidRDefault="00587221">
      <w:pPr>
        <w:pStyle w:val="FootnoteText"/>
      </w:pPr>
      <w:r>
        <w:rPr>
          <w:rStyle w:val="FootnoteReference"/>
        </w:rPr>
        <w:footnoteRef/>
      </w:r>
      <w:r>
        <w:t xml:space="preserve"> Pending publication. Data available upon request.</w:t>
      </w:r>
    </w:p>
  </w:footnote>
  <w:footnote w:id="34">
    <w:p w14:paraId="79580813" w14:textId="2F0DBBF7" w:rsidR="0037577E" w:rsidRDefault="0037577E">
      <w:pPr>
        <w:pStyle w:val="FootnoteText"/>
      </w:pPr>
      <w:r>
        <w:rPr>
          <w:rStyle w:val="FootnoteReference"/>
        </w:rPr>
        <w:footnoteRef/>
      </w:r>
      <w:r>
        <w:t xml:space="preserve"> </w:t>
      </w:r>
      <w:r>
        <w:fldChar w:fldCharType="begin"/>
      </w:r>
      <w:r w:rsidR="00397D11">
        <w:instrText xml:space="preserve"> ADDIN ZOTERO_ITEM CSL_CITATION {"citationID":"xIPlPiTj","properties":{"formattedCitation":"Beletsky, {\\i{}supra} note 8.","plainCitation":"Beletsky, supra note 8.","noteIndex":31},"citationItems":[{"id":20035,"uris":["http://zotero.org/users/1711685/items/XRBK5K2R"],"itemData":{"id":20035,"type":"article-journal","container-title":"Utah Law Review","ISSN":"0042-1448","issue":"4","title":"America’s Favorite Antidote: Drug-Induced Homicide in the Age of the Overdose Crisis","title-short":"America’s Favorite Antidote","URL":"https://dc.law.utah.edu/ulr/vol2019/iss4/4","volume":"2019","author":[{"family":"Beletsky","given":"Leo"}],"issued":{"date-parts":[["2019",9,1]]}}}],"schema":"https://github.com/citation-style-language/schema/raw/master/csl-citation.json"} </w:instrText>
      </w:r>
      <w:r>
        <w:fldChar w:fldCharType="separate"/>
      </w:r>
      <w:r w:rsidR="00397D11" w:rsidRPr="00397D11">
        <w:rPr>
          <w:rFonts w:ascii="Aptos" w:cs="Times New Roman"/>
          <w:kern w:val="0"/>
        </w:rPr>
        <w:t xml:space="preserve">Beletsky, </w:t>
      </w:r>
      <w:r w:rsidR="00397D11" w:rsidRPr="00397D11">
        <w:rPr>
          <w:rFonts w:ascii="Aptos" w:cs="Times New Roman"/>
          <w:i/>
          <w:iCs/>
          <w:kern w:val="0"/>
        </w:rPr>
        <w:t>supra</w:t>
      </w:r>
      <w:r w:rsidR="00397D11" w:rsidRPr="00397D11">
        <w:rPr>
          <w:rFonts w:ascii="Aptos" w:cs="Times New Roman"/>
          <w:kern w:val="0"/>
        </w:rPr>
        <w:t xml:space="preserve"> note 8.</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D18"/>
    <w:multiLevelType w:val="hybridMultilevel"/>
    <w:tmpl w:val="D03AF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43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6F"/>
    <w:rsid w:val="00097476"/>
    <w:rsid w:val="000A2172"/>
    <w:rsid w:val="000B47D2"/>
    <w:rsid w:val="000B501F"/>
    <w:rsid w:val="000C7A7E"/>
    <w:rsid w:val="001A38BF"/>
    <w:rsid w:val="001A3EB2"/>
    <w:rsid w:val="001F362D"/>
    <w:rsid w:val="00244770"/>
    <w:rsid w:val="00280040"/>
    <w:rsid w:val="00295C7D"/>
    <w:rsid w:val="002C2139"/>
    <w:rsid w:val="00314C4E"/>
    <w:rsid w:val="00344E6D"/>
    <w:rsid w:val="0034617B"/>
    <w:rsid w:val="0037006F"/>
    <w:rsid w:val="0037577E"/>
    <w:rsid w:val="00393525"/>
    <w:rsid w:val="00397D11"/>
    <w:rsid w:val="00496180"/>
    <w:rsid w:val="00587221"/>
    <w:rsid w:val="005E0197"/>
    <w:rsid w:val="005F291C"/>
    <w:rsid w:val="00696009"/>
    <w:rsid w:val="00697DB5"/>
    <w:rsid w:val="006C3920"/>
    <w:rsid w:val="006D5197"/>
    <w:rsid w:val="00703624"/>
    <w:rsid w:val="007057D9"/>
    <w:rsid w:val="0071463C"/>
    <w:rsid w:val="007200A5"/>
    <w:rsid w:val="00724F5C"/>
    <w:rsid w:val="0075376E"/>
    <w:rsid w:val="007C5062"/>
    <w:rsid w:val="007D1517"/>
    <w:rsid w:val="007E61C8"/>
    <w:rsid w:val="00842647"/>
    <w:rsid w:val="00903EC6"/>
    <w:rsid w:val="009D206A"/>
    <w:rsid w:val="009D401D"/>
    <w:rsid w:val="009F1EF4"/>
    <w:rsid w:val="00A941C2"/>
    <w:rsid w:val="00AD178F"/>
    <w:rsid w:val="00AD5D6A"/>
    <w:rsid w:val="00AF15C6"/>
    <w:rsid w:val="00B168C5"/>
    <w:rsid w:val="00B32E05"/>
    <w:rsid w:val="00BC4C1A"/>
    <w:rsid w:val="00C0454B"/>
    <w:rsid w:val="00CE25E6"/>
    <w:rsid w:val="00D555B4"/>
    <w:rsid w:val="00DA4184"/>
    <w:rsid w:val="00DB7CF4"/>
    <w:rsid w:val="00E255E9"/>
    <w:rsid w:val="00E45749"/>
    <w:rsid w:val="00E82C96"/>
    <w:rsid w:val="00E960C6"/>
    <w:rsid w:val="00EF4770"/>
    <w:rsid w:val="00FA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62820D"/>
  <w15:chartTrackingRefBased/>
  <w15:docId w15:val="{95ED55D0-91CD-F640-9B01-CAEF373A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0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0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0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0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0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0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0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0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0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0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0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0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0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0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0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0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0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06F"/>
    <w:rPr>
      <w:rFonts w:eastAsiaTheme="majorEastAsia" w:cstheme="majorBidi"/>
      <w:color w:val="272727" w:themeColor="text1" w:themeTint="D8"/>
    </w:rPr>
  </w:style>
  <w:style w:type="paragraph" w:styleId="Title">
    <w:name w:val="Title"/>
    <w:basedOn w:val="Normal"/>
    <w:next w:val="Normal"/>
    <w:link w:val="TitleChar"/>
    <w:uiPriority w:val="10"/>
    <w:qFormat/>
    <w:rsid w:val="003700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0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0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0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0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006F"/>
    <w:rPr>
      <w:i/>
      <w:iCs/>
      <w:color w:val="404040" w:themeColor="text1" w:themeTint="BF"/>
    </w:rPr>
  </w:style>
  <w:style w:type="paragraph" w:styleId="ListParagraph">
    <w:name w:val="List Paragraph"/>
    <w:basedOn w:val="Normal"/>
    <w:uiPriority w:val="34"/>
    <w:qFormat/>
    <w:rsid w:val="0037006F"/>
    <w:pPr>
      <w:ind w:left="720"/>
      <w:contextualSpacing/>
    </w:pPr>
  </w:style>
  <w:style w:type="character" w:styleId="IntenseEmphasis">
    <w:name w:val="Intense Emphasis"/>
    <w:basedOn w:val="DefaultParagraphFont"/>
    <w:uiPriority w:val="21"/>
    <w:qFormat/>
    <w:rsid w:val="0037006F"/>
    <w:rPr>
      <w:i/>
      <w:iCs/>
      <w:color w:val="0F4761" w:themeColor="accent1" w:themeShade="BF"/>
    </w:rPr>
  </w:style>
  <w:style w:type="paragraph" w:styleId="IntenseQuote">
    <w:name w:val="Intense Quote"/>
    <w:basedOn w:val="Normal"/>
    <w:next w:val="Normal"/>
    <w:link w:val="IntenseQuoteChar"/>
    <w:uiPriority w:val="30"/>
    <w:qFormat/>
    <w:rsid w:val="003700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06F"/>
    <w:rPr>
      <w:i/>
      <w:iCs/>
      <w:color w:val="0F4761" w:themeColor="accent1" w:themeShade="BF"/>
    </w:rPr>
  </w:style>
  <w:style w:type="character" w:styleId="IntenseReference">
    <w:name w:val="Intense Reference"/>
    <w:basedOn w:val="DefaultParagraphFont"/>
    <w:uiPriority w:val="32"/>
    <w:qFormat/>
    <w:rsid w:val="0037006F"/>
    <w:rPr>
      <w:b/>
      <w:bCs/>
      <w:smallCaps/>
      <w:color w:val="0F4761" w:themeColor="accent1" w:themeShade="BF"/>
      <w:spacing w:val="5"/>
    </w:rPr>
  </w:style>
  <w:style w:type="paragraph" w:styleId="FootnoteText">
    <w:name w:val="footnote text"/>
    <w:basedOn w:val="Normal"/>
    <w:link w:val="FootnoteTextChar"/>
    <w:uiPriority w:val="99"/>
    <w:semiHidden/>
    <w:unhideWhenUsed/>
    <w:rsid w:val="001F362D"/>
    <w:rPr>
      <w:sz w:val="20"/>
      <w:szCs w:val="20"/>
    </w:rPr>
  </w:style>
  <w:style w:type="character" w:customStyle="1" w:styleId="FootnoteTextChar">
    <w:name w:val="Footnote Text Char"/>
    <w:basedOn w:val="DefaultParagraphFont"/>
    <w:link w:val="FootnoteText"/>
    <w:uiPriority w:val="99"/>
    <w:semiHidden/>
    <w:rsid w:val="001F362D"/>
    <w:rPr>
      <w:sz w:val="20"/>
      <w:szCs w:val="20"/>
    </w:rPr>
  </w:style>
  <w:style w:type="character" w:styleId="FootnoteReference">
    <w:name w:val="footnote reference"/>
    <w:basedOn w:val="DefaultParagraphFont"/>
    <w:uiPriority w:val="99"/>
    <w:semiHidden/>
    <w:unhideWhenUsed/>
    <w:rsid w:val="001F362D"/>
    <w:rPr>
      <w:vertAlign w:val="superscript"/>
    </w:rPr>
  </w:style>
  <w:style w:type="character" w:styleId="Hyperlink">
    <w:name w:val="Hyperlink"/>
    <w:basedOn w:val="DefaultParagraphFont"/>
    <w:uiPriority w:val="99"/>
    <w:semiHidden/>
    <w:unhideWhenUsed/>
    <w:rsid w:val="00DB7CF4"/>
    <w:rPr>
      <w:color w:val="0000FF"/>
      <w:u w:val="single"/>
    </w:rPr>
  </w:style>
  <w:style w:type="character" w:styleId="CommentReference">
    <w:name w:val="annotation reference"/>
    <w:basedOn w:val="DefaultParagraphFont"/>
    <w:uiPriority w:val="99"/>
    <w:semiHidden/>
    <w:unhideWhenUsed/>
    <w:rsid w:val="006C3920"/>
    <w:rPr>
      <w:sz w:val="16"/>
      <w:szCs w:val="16"/>
    </w:rPr>
  </w:style>
  <w:style w:type="paragraph" w:styleId="CommentText">
    <w:name w:val="annotation text"/>
    <w:basedOn w:val="Normal"/>
    <w:link w:val="CommentTextChar"/>
    <w:uiPriority w:val="99"/>
    <w:semiHidden/>
    <w:unhideWhenUsed/>
    <w:rsid w:val="006C3920"/>
    <w:rPr>
      <w:sz w:val="20"/>
      <w:szCs w:val="20"/>
    </w:rPr>
  </w:style>
  <w:style w:type="character" w:customStyle="1" w:styleId="CommentTextChar">
    <w:name w:val="Comment Text Char"/>
    <w:basedOn w:val="DefaultParagraphFont"/>
    <w:link w:val="CommentText"/>
    <w:uiPriority w:val="99"/>
    <w:semiHidden/>
    <w:rsid w:val="006C3920"/>
    <w:rPr>
      <w:sz w:val="20"/>
      <w:szCs w:val="20"/>
    </w:rPr>
  </w:style>
  <w:style w:type="paragraph" w:styleId="CommentSubject">
    <w:name w:val="annotation subject"/>
    <w:basedOn w:val="CommentText"/>
    <w:next w:val="CommentText"/>
    <w:link w:val="CommentSubjectChar"/>
    <w:uiPriority w:val="99"/>
    <w:semiHidden/>
    <w:unhideWhenUsed/>
    <w:rsid w:val="006C3920"/>
    <w:rPr>
      <w:b/>
      <w:bCs/>
    </w:rPr>
  </w:style>
  <w:style w:type="character" w:customStyle="1" w:styleId="CommentSubjectChar">
    <w:name w:val="Comment Subject Char"/>
    <w:basedOn w:val="CommentTextChar"/>
    <w:link w:val="CommentSubject"/>
    <w:uiPriority w:val="99"/>
    <w:semiHidden/>
    <w:rsid w:val="006C3920"/>
    <w:rPr>
      <w:b/>
      <w:bCs/>
      <w:sz w:val="20"/>
      <w:szCs w:val="20"/>
    </w:rPr>
  </w:style>
  <w:style w:type="paragraph" w:styleId="Footer">
    <w:name w:val="footer"/>
    <w:basedOn w:val="Normal"/>
    <w:link w:val="FooterChar"/>
    <w:uiPriority w:val="99"/>
    <w:unhideWhenUsed/>
    <w:rsid w:val="00EF4770"/>
    <w:pPr>
      <w:tabs>
        <w:tab w:val="center" w:pos="4680"/>
        <w:tab w:val="right" w:pos="9360"/>
      </w:tabs>
    </w:pPr>
  </w:style>
  <w:style w:type="character" w:customStyle="1" w:styleId="FooterChar">
    <w:name w:val="Footer Char"/>
    <w:basedOn w:val="DefaultParagraphFont"/>
    <w:link w:val="Footer"/>
    <w:uiPriority w:val="99"/>
    <w:rsid w:val="00EF4770"/>
  </w:style>
  <w:style w:type="character" w:styleId="PageNumber">
    <w:name w:val="page number"/>
    <w:basedOn w:val="DefaultParagraphFont"/>
    <w:uiPriority w:val="99"/>
    <w:semiHidden/>
    <w:unhideWhenUsed/>
    <w:rsid w:val="00EF4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AE605-4749-F449-89B5-6E5FDE73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2560</Words>
  <Characters>14646</Characters>
  <Application>Microsoft Office Word</Application>
  <DocSecurity>0</DocSecurity>
  <Lines>228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 Carroll</dc:creator>
  <cp:keywords/>
  <dc:description/>
  <cp:lastModifiedBy>Jennifer J. Carroll</cp:lastModifiedBy>
  <cp:revision>3</cp:revision>
  <cp:lastPrinted>2024-06-11T22:23:00Z</cp:lastPrinted>
  <dcterms:created xsi:type="dcterms:W3CDTF">2024-06-11T22:23:00Z</dcterms:created>
  <dcterms:modified xsi:type="dcterms:W3CDTF">2024-06-11T22:24:00Z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id="8KlkJcRe"/&gt;&lt;style id="http://www.zotero.org/styles/bluebook-law-review" hasBibliography="0" bibliographyStyleHasBeenSet="0"/&gt;&lt;prefs&gt;&lt;pref name="noteType" value="1"/&gt;&lt;pref name="fieldType" value="</vt:lpwstr>
  </property>
  <property fmtid="{D5CDD505-2E9C-101B-9397-08002B2CF9AE}" pid="3" name="ZOTERO_PREF_2">
    <vt:lpwstr>Field"/&gt;&lt;/prefs&gt;&lt;/data&gt;</vt:lpwstr>
  </property>
</Properties>
</file>